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PE.2005.0537 vom 23. März 2006</w:t>
      </w:r>
    </w:p>
    <w:p>
      <w:r>
        <w:t>VD Tribunal cantonal, 2006-03-23, FR</w:t>
      </w:r>
    </w:p>
    <w:p>
      <w:r>
        <w:rPr>
          <w:b/>
        </w:rPr>
        <w:t xml:space="preserve">Quelle: </w:t>
      </w:r>
      <w:r>
        <w:t>https://mcp.opencaselaw.ch/entscheid/vd_omni_PE.2005.0537</w:t>
      </w:r>
    </w:p>
    <w:p>
      <w:r>
        <w:t>FR: VD_OMNI PE.2005.0537 du 23 mars 2006</w:t>
      </w:r>
    </w:p>
    <w:p>
      <w:r>
        <w:t>IT: VD_OMNI PE.2005.0537 del 23 marzo 2006</w:t>
      </w:r>
    </w:p>
    <w:p>
      <w:pPr>
        <w:pStyle w:val="Heading2"/>
      </w:pPr>
      <w:r>
        <w:t>Regeste</w:t>
      </w:r>
    </w:p>
    <w:p>
      <w:r>
        <w:t>c/Service de la population (SPOP) | Ne peut prétendre à la délivrance d'une autorisation de séjour une ressortissante étrangère qui entre pour la seconde fois en Suisse en moins d'une année et demi au bénéfice d'un visa touristique limité à trois mois et qui de surcroît ne démontre nullement que les conditions d'application de l'art. 33 OLE seraient réunies.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fille de la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La recourante sollicite une autorisation de séjour en faveur de sa mère pour des motifs d'ordre médical. Bien que l'on puisse se demander si son recours présente encore un objet dans la mesure où l'intervention médicale que devait subir sa mère - seul motif invoqué dans les écritures - a eu lieu à ce jour, il doit dans tous les cas être rejeté pour les raisons qui vont suivre.</w:t>
      </w:r>
    </w:p>
    <w:p>
      <w:r>
        <w:rPr>
          <w:b/>
        </w:rPr>
        <w:t>E. 6</w:t>
      </w:r>
    </w:p>
    <w:p>
      <w:r>
        <w:t>Conformément à l'art. 11 al. 3 de l'Ordonnance concernant l'entrée et la déclaration d'arrivée des étrangers du 14 janvier 1998,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TA PE.1997.0002 du 5 février 1998; PE.1996.0856 du 20 février 1997; PE.1997.0065 du 11 juin 1997 et PE.1998.0104 du 28 août 1998). Les Directives et commentaires sur l'entrée, le séjour et le marché du travail (ci-après Directives LSEE; état février 2004, ch. 223.1;) de l'Office fédéral des migrations, (ci-après : ODM) précisent qu'aucune autorisation de séjour ne sera en principe accordée à l'étranger entré en Suisse au bénéfice d'un visa délivré en application de l'art. 11 al. 1er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ce qui n'est pas le cas en l'espèce, comme on le verra ci-après (cf. arrêt TA PE.2003.0085 du 18 août 2003). Cette rigueur se comprend aisément si l'on se rappelle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Conseil fédéral limitant le nombre des étrangers du 6 octobre 1986 [OLE]). S'il suffisait d'entrer en Suisse comme touriste ou visiteur et d'y séjourner dans l'attente de l'issue de la procédure d'une demande d'autorisation de séjour pour un autre motif (études, soins médicaux, rentiers, etc.) déposée - ou qui aurait dû l'être - depuis le pays d'origine, le contrôle à l'immigration perdrait tout son sens et viderait de sa substance les dispositions mentionnées ci-dessus.</w:t>
      </w:r>
    </w:p>
    <w:p>
      <w:r>
        <w:rPr>
          <w:b/>
        </w:rPr>
        <w:t>E. 7</w:t>
      </w:r>
    </w:p>
    <w:p>
      <w:r>
        <w:t>En l'espèce, Y._______________ est entrée en Suisse – pour la seconde fois en moins d'un an et demi - le 16 mai 2005 au bénéfice d'un visa pour visite d'une durée limitée à trois mois. Compte tenu de son précédent séjour dans notre pays et de la première décision négative du SPOP du 7 juin 2004, non contestée, elle ne pouvait ignorer, comme sa fille d’ailleurs, les prescriptions en matière de police des étrangers, notamment en matière de visa. Elle était par conséquent liée par les motifs d'octroi et par la durée dudit visa. Le tribunal s'étonne par ailleurs que Y._______________, qui devait subir une première intervention chirurgicale de la main le 18 août 2005, n'ait pas allégué cette circonstance avant son arrivée dans notre pays, voire au plus tard le 9 août 2005 au moment où elle a sollicité la prolongation de son visa touristique. Or, la recourante s'est bornée à invoquer les difficultés d'adaptation de sa fille, passant sous silence les problèmes médicaux de sa mère. Si le tribunal n'a aucune raison de mettre en doute la véracité des allégations précitées, il doit cependant constater qu'elles démontrent de manière évidente que Y._______________ et sa fille connaissaient avant le dépôt de la demande de visa que l'intéressée envisageait de rester en Suisse afin d'y subir une intervention chirurgicale au-delà de l'échéance de son visa. Elles n'en ont pas fait part aux autorités compétentes, pour des motifs que l'on ignore. Une telle attitude ne justifie toutefois pas de passer outre les exigences en matière de respect de visa telles que décrites ci-dessus (cf. dans un sens analogue les nombreux arrêts TA, notamment PE.2002.0340 du 23 septembre 2002, PE.1997.0002 du 5 février 1998, PE.1996.0856 du 20 février 1997, PE.1997.0065 du 11 juin 1997, PE.1998.0104 du 28 août 1998 et PE.1998.0535 du 24 décembre 1998).</w:t>
      </w:r>
    </w:p>
    <w:p>
      <w:r>
        <w:rPr>
          <w:b/>
        </w:rPr>
        <w:t>E. 8</w:t>
      </w:r>
    </w:p>
    <w:p>
      <w:r>
        <w:t>Nonobstant ce qui précède, le recours doit également être rejeté au regard de l'art. 33 de l'Ordonnance du Conseil fédéral du 6 octobre 1986 limitant le nombre des étrangers (ci-après OLE). Selon cette disposition, une autorisation de séjour pour traitement médical peut être accordée à des personnes devant suivre un traitement médical lorsque la nécessité du traitement est attestée par un certificat médical (litt. a), que le traitement se déroule sous contrôle médical (litt. b) et que les moyens financiers nécessaires sont assurés (litt. c). En l'occurrence et malgré les interpellations du juge instructeur des 10 novembre 2005 et 26 janvier 2006, ni la recourante ni sa mère n'ont jamais produit de certificat médical qui attesterait de la nécessité pour Y._______________ d'être suivie médicalement dans notre pays après l'intervention chirurgicale qu'elle a subie le 1 er novembre 2005. Dès lors et en l'absence de toute pièce au dossier dans ce sens, il y a lieu de considérer que Y._______________ ne peut prétendre à l'octroi d'une autorisation de séjour fondée sur l'art. 33 OLE.</w:t>
      </w:r>
    </w:p>
    <w:p>
      <w:r>
        <w:rPr>
          <w:b/>
        </w:rPr>
        <w:t>E. 9</w:t>
      </w:r>
    </w:p>
    <w:p>
      <w:r>
        <w:t>Il résulte des considérants qui précèdent que l’autorité intimée n’a nullement abusé de son pouvoir d’appréciation en refusant de délivrer une autorisation de séjour à Y._______________. Le recours doit donc être rejeté aux frais de la recourante déboutée qui n'a au surplus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