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PE.2005.0515 vom 31. Januar 2006</w:t>
      </w:r>
    </w:p>
    <w:p>
      <w:r>
        <w:t>VD Tribunal cantonal, 2006-01-31, FR</w:t>
      </w:r>
    </w:p>
    <w:p>
      <w:r>
        <w:rPr>
          <w:b/>
        </w:rPr>
        <w:t xml:space="preserve">Quelle: </w:t>
      </w:r>
      <w:r>
        <w:t>https://mcp.opencaselaw.ch/entscheid/vd_omni_PE.2005.0515</w:t>
      </w:r>
    </w:p>
    <w:p>
      <w:r>
        <w:t>FR: VD_OMNI PE.2005.0515 du 31 janvier 2006</w:t>
      </w:r>
    </w:p>
    <w:p>
      <w:r>
        <w:t>IT: VD_OMNI PE.2005.0515 del 31 gennaio 2006</w:t>
      </w:r>
    </w:p>
    <w:p>
      <w:pPr>
        <w:pStyle w:val="Heading2"/>
      </w:pPr>
      <w:r>
        <w:t>Regeste</w:t>
      </w:r>
    </w:p>
    <w:p>
      <w:r>
        <w:t>c/Service de la population (SPOP) | Refus de l'autorisation de séjour requise en faveur d'un enfant de près de 18 ans pour regroupement familial auprès de son père. Celui-ci est ressortissant d'un Etat tiers, époux d'une ressortissante suisse et titulaire d'une autorisation d'établissement. Application de l'art. 17 al. 2 LSEE à l'exclusion de l'ALCP. Rejet du recours, la demande tendant avant tout à assurer à l'enfant un meilleur avenir professionnel en Suisse.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2.1</w:t>
      </w:r>
    </w:p>
    <w:p>
      <w:r>
        <w:t>; 125 II 585 cons. 2a ; 119 Ib 81 cons. 3a ; 115 Ib 97 cons. 3a). Ces principes doivent être appliqués par analogie lorsque l'enfant vivant à l'étranger n'a pas été laissé à la charge de son parent proprement dit, mais à des membres de sa proche famille (grands-parents, frères et soeurs plus âgés, etc.) ( ATF 129 II 11 cons. 3).</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En l'espèce, seul entre en considération l'art. 17 al. 2 3ème phrase LSEE, selon lequel les enfants célibataires âgés de moins de dix-huit ans ont le droit d'être inclus dans l'autorisation d'établissement de leurs parents aussi longtemps qu'ils vivent auprès d'eux. Le recourant est titulaire d'une autorisation d'établissement dans le canton de Vaud. Son fils était, au moment déterminant du dépôt de la demande de regroupement familial, âgé de moins de dix-huit ans, de sorte qu'il est en principe habilité à invoquer l'art. 17 al. 2 3ème phrase LSEE. On relèvera en passant qu'il ne peut être tiré argument de l'art. 3 al. 1 et al. 2 lit. a annexe I ALCP. Selon la jurisprudence du Tribunal fédéral, un citoyen suisse - tel que l'épouse du recourant - n'est pas habilité à se fonder sur l'Accord pour faire venir un membre de sa famille en Suisse (ATF 129 II 249 cons. 3-5). Par ailleurs, à supposer même que l'épouse du recourant soit ressortissante d'un Etat de l'UE/AELE, il n'est pas certain qu'elle puisse invoquer l'art. 3 al. 2 lit. a annexe I ALCP en faveur de l'intéressé, car le Tribunal fédéral a laissé indécise, à ce jour, la question de savoir si cette disposition bénéficie également aux descendants du seul conjoint étranger (ATF 130 II 1 du 4 novembre 2003 cons. 3.5; 2A.345/2003 du 31 mars 2004 cons. 4.2; 2A.238/2003 du 26 août 2003 cons. 5.2.2). Quoi qu'il en soit, comme le relève le SPOP, les ressortissants d'un Etat tiers, membres de la famille de ressortissants d'un Etat de l'UE/AELE, ne peuvent invoquer un droit au regroupement familial selon l'art. 3 annexe I ALCP que lorsqu'ils séjournent déjà légalement dans un Etat membre de la CE/AELE, ce qui n'est pas le cas de l'intéressé en l'espèce (ATF 130 II 1 cons. 3.6).</w:t>
      </w:r>
    </w:p>
    <w:p>
      <w:r>
        <w:rPr>
          <w:b/>
        </w:rPr>
        <w:t>E. 5</w:t>
      </w:r>
    </w:p>
    <w:p>
      <w:r>
        <w:t>Le but du regroupement familial au sens de l'art. 17 al. 2 3ème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un droit inconditionnel à cette venue ne correspond pas à la ratio legis de l'art. 17 al. 2 3ème phrase LSEE, de sorte que cette disposition doit alors être appliquée de manière plus restrictive dans une telle constellation familiale ( ATF 129 II 11 cons. 3.1, 249 cons. 2.1 ; 126 II 329 cons. 2b et les références citées). 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(ATF 129 II 11 cons. 3.1.3, 249 cons. 2.1 ; 126 II 329 cons. 3b ; 124 II 361 cons. 3a). De même,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w:t>
      </w:r>
    </w:p>
    <w:p>
      <w:r>
        <w:rPr>
          <w:b/>
        </w:rPr>
        <w:t>E. 6</w:t>
      </w:r>
    </w:p>
    <w:p>
      <w:r>
        <w:t>En l'espèce, le fils du recourant a été attribué à sa mère à l'issue du jugement de divorce du 13 juillet 1988, lorsqu'il était âgé d'un an et demi. Il ressort implicitement des déclarations du recourant qu'il aurait ensuite été confié à sa grand-mère. On ignore quelles ont été exactement les relations entre père et fils pendant cette période, mais le recourant n'affirme pas que celles-ci auraient été prépondérantes au regard de celles entretenues entre l'enfant et sa mère, puis sa grand-mère. En outre, il n'apparaît pas que des changements sérieux de circonstances rendent maintenant nécessaire la venue de l'intéressé. Ne constituent en effet pas de tels changements le fait que l'intéressé n'ait pas trouvé de formation chez lui et que les relations avec sa grand-mère ne se soient pas améliorées. A cela s'ajoute que la requête de regroupement familial a été déposée moins d'un mois avant que l'intéressé n'atteigne sa majorité, sans que des motifs impératifs n'expliquent un tel délai. En réalité, il apparaît que la requête de regroupement familial tend avant tout à assurer au fils du recourant, comme ce dernier le dit lui-même, un meilleur avenir professionnel en Suisse. Bien qu'honorable, ce motif ne correspond toutefois pas au but de l'art. 7 al. 2 3ème phrase LSEE et ne permet pas de lui conférer le bénéfice de cette disposition, de sorte que la requête de regroupement familial doit être écartée. Une application de l'art. 8 CEDH ne commanderait pas une autre conclusion.</w:t>
      </w:r>
    </w:p>
    <w:p>
      <w:r>
        <w:rPr>
          <w:b/>
        </w:rPr>
        <w:t>E. 7</w:t>
      </w:r>
    </w:p>
    <w:p>
      <w:r>
        <w:t>Les considérants qui précèdent conduisent à rejeter le recours et à confirmer la décision attaquée. Succombant, le recourant doit supporter un émolument judiciaire.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