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PE.2005.0509 vom 29. Dezember 2006</w:t>
      </w:r>
    </w:p>
    <w:p>
      <w:r>
        <w:t>VD Tribunal cantonal, 2006-12-29, FR</w:t>
      </w:r>
    </w:p>
    <w:p>
      <w:r>
        <w:rPr>
          <w:b/>
        </w:rPr>
        <w:t xml:space="preserve">Quelle: </w:t>
      </w:r>
      <w:r>
        <w:t>https://mcp.opencaselaw.ch/entscheid/vd_omni_PE.2005.0509</w:t>
      </w:r>
    </w:p>
    <w:p>
      <w:r>
        <w:t>FR: VD_OMNI PE.2005.0509 du 29 décembre 2006</w:t>
      </w:r>
    </w:p>
    <w:p>
      <w:r>
        <w:t>IT: VD_OMNI PE.2005.0509 del 29 dicembre 2006</w:t>
      </w:r>
    </w:p>
    <w:p>
      <w:pPr>
        <w:pStyle w:val="Heading2"/>
      </w:pPr>
      <w:r>
        <w:t>Regeste</w:t>
      </w:r>
    </w:p>
    <w:p>
      <w:r>
        <w:t>X/Service de la population (SPOP) | Epoux séparés depuis plus de 2 ans après quelque 18 mois de ménage commun; aucun élément ne permet de croire à la reprise de la vie conjugale; le mariage n'existe plus que formellement, de sorte qu'il est abusif de s'en prévaloir pour obtenir le renouvellement d'une autorisation de séjour. Au surplus, le recourant ne peut se prévaloir ni de qualifications professionnelles particulières, ni d'attaches caractéristiques avec la Suisse, ni d'un long séjour dans notre pays; s'agissant des motifs ayant conduit à la séparation, le recourant aurait fait preuve de violences envers une épouse psychiquement fragile et sous traitement médical. Un cas de rigueur ne peut ainsi pas être retenu. Recours rejeté.</w:t>
      </w:r>
    </w:p>
    <w:p>
      <w:pPr>
        <w:pStyle w:val="Heading2"/>
      </w:pPr>
      <w:r>
        <w:t>Erwägungen</w:t>
      </w:r>
    </w:p>
    <w:p>
      <w:r>
        <w:rPr>
          <w:b/>
        </w:rPr>
        <w:t>E. 1</w:t>
      </w:r>
    </w:p>
    <w:p>
      <w:r>
        <w:t>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c) Si les droits conférés par l’art. 7 al. 1 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 En l’espèce, il ressort de l’instruction de la cause que les époux se sont séparés depuis plus de deux ans. En premier lieu, il faut rappeler que le recourant s’est marié environ une vingtaine de jours après le refus de sa demande d’un permis de séjour ; à cet égard, le recourant aurait menti en déclarant à sa future épouse qu’il était au bénéfice d’une autorisation de séjour de 3 mois. Par ailleurs, après quelque 18 mois de ménage commun, les époux se sont séparés et n’ont jamais repris la vie commune depuis le mois d’août 2004 ; le mariage est donc vidé de sa substance depuis environ 28 mois. Pour le surplus, les parents de l’épouse ont signalé le 11 février 2003 à l’Office cantonal de la population à Genève que leur fille - sous traitement psychiatrique - se trouvait dans une situation fragile et influençable et qu’ils considéraient le mariage envisagé avec le recourant comme un mariage fictif. S’agissant de la nouvelle convention datée du 6 décembre 2006, le tribunal estime qu’elle a vraisemblablement été signée pour les besoins de la cause sans refléter une volonté réelle et concordante de l’épouse, qui doit faire face à l'insistance, voire aux menaces, d'un mari violent. De plus, la convention n’a pas été ratifiée par le Président du Tribunal d’arrondissement de Lausanne ; seul le greffier en a pris acte, ce qui n’est pas suffisant. Il apparaît ainsi que le recourant commet un abus de droit en invoquant un mariage n’existant plus que formellement, dans le seul but d’obtenir le renouvellement de son autorisation de séjour, car ce but n’est pas protégé par l’article 7 LSEE.</w:t>
      </w:r>
    </w:p>
    <w:p>
      <w:r>
        <w:rPr>
          <w:b/>
        </w:rPr>
        <w:t>E. 2</w:t>
      </w:r>
    </w:p>
    <w:p>
      <w:r>
        <w:t>a) En cas d’abus de droit, pour éviter des situations d’extrême rigueur, l’autorisation de séjour peut être renouvelée après le divorce ou la dissolution de la communauté conjugale. Les circonstances suivantes seront déterminantes (chiffre 654 des directives LSEE de l’ODM)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réside en Suisse depuis le mois de janvier 2003. Il a travaillé dans des missions temporaires et chez des employeurs en réalisant parfois de bons revenus mais il ne peut se prévaloir de qualifications particulières. Par ailleurs, les mesures d’urgence prononcées par le Tribunal d’arrondissement de Lausanne le 21 juillet 2004 constituent un indice en défaveur du recourant ; à cet égard, s’agissant des motifs ayant conduit à la séparation, le rapport de police établi le 7 septembre 2004 indique que le recourant aurait frappé son épouse à plusieurs reprises pendant leur vie commune pourtant relativement brève. De surcroît, l’intéressé n’a pas d’enfant avec son épouse et les membres de sa famille résident dans son pays d’origine. Il ne peut ainsi pas se prévaloir d’une vie sociale et d’une intégration particulièrement marquées, ni d’une réputation irréprochable. En définitive, l’appréciation de ces circonstances ne permet pas de retenir un cas de rigueur.</w:t>
      </w:r>
    </w:p>
    <w:p>
      <w:r>
        <w:rPr>
          <w:b/>
        </w:rPr>
        <w:t>E. 3</w:t>
      </w:r>
    </w:p>
    <w:p>
      <w:r>
        <w:t>Il résulte des considérants qui précèdent que le recours doit être rejeté et la décision attaquée maintenue. Au vu de ce résultat, un émolument de justice sera mis à la charge du recourant qui n’a pas droit à l’allocation de dépens (art. 55 LJPA). Un nouveau délai de départ sera enfin imparti par le SPOP au recourant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