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PE.2005.0502 vom 8. Dezember 2005</w:t>
      </w:r>
    </w:p>
    <w:p>
      <w:r>
        <w:t>VD Tribunal cantonal, 2005-12-08, FR</w:t>
      </w:r>
    </w:p>
    <w:p>
      <w:r>
        <w:rPr>
          <w:b/>
        </w:rPr>
        <w:t xml:space="preserve">Quelle: </w:t>
      </w:r>
      <w:r>
        <w:t>https://mcp.opencaselaw.ch/entscheid/vd_omni_PE.2005.0502</w:t>
      </w:r>
    </w:p>
    <w:p>
      <w:r>
        <w:t>FR: VD_OMNI PE.2005.0502 du 8 décembre 2005</w:t>
      </w:r>
    </w:p>
    <w:p>
      <w:r>
        <w:t>IT: VD_OMNI PE.2005.0502 del 8 dicembre 2005</w:t>
      </w:r>
    </w:p>
    <w:p>
      <w:pPr>
        <w:pStyle w:val="Heading2"/>
      </w:pPr>
      <w:r>
        <w:t>Regeste</w:t>
      </w:r>
    </w:p>
    <w:p>
      <w:r>
        <w:t>X/Service de la population (SPOP) | Abus de droit de la recourante, camerounaise, à se prévaloir de son mariage avec un suisse, même si les époux ne sont pas encore divorcés et que la séparation a eu lieu après quelques mois de vie commune à l'initiative du mari. Examen des critères des directives 654: séjour en Suisse de courte durée, trois enfants mineurs au Cameroun, pas de qualifications ni de stabilité professionnelles; au vu de ces éléments le renvoi de Suisse n'est pas inexigible, quand bien même la brève période de vie commune a été source de désillusions et de souffrances pour la recourante.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Selon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arrêts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a) 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122 II 145, cons. 3b ;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Par arrêt du 7 avril 2004 (2A.17/2004), le Tribunal fédéral a au demeurant mis à néant un arrêt du Tribunal administratif du 28 novembre 2003, en soulignant que les motifs de la séparation ne jouent pas de rôle pour juger de la question de l’abus de droit dans le cadre de l’art. 7 LSEE et que seul est déterminant le point de savoir si une reprise de la vie commune est envisageable de part et d’autre. Il indique que l’art. 7 LSEE tend à permettre et assurer juridiquement la vie commune en Suisse, soit la vie auprès de l’époux suisse domicilié en Suisse et non pas le séjour en Suisse du conjoint étranger dans un domicile séparé, qui plus est sans qu’une reprise réelle de la vie commune paraisse envisagée. Sinon, le maintien du mariage sert seulement à assurer au conjoint étranger la poursuite de son séjour en Suisse, ce qui constitue précisément un abus de droit. Au passage, la haute cour critique le raisonnement de l’autorité judiciaire cantonale, qui permettrait s’il était suivi l’octroi d’une autorisation de séjour au conjoint étranger chaque fois que la fin de la cohabitation pourrait être imputée au conjoint suisse, quand bien même il n’y aurait aucun espoir de reprise de la vie commune (consid. 4.3). b) En l’espèce, les époux se sont mariés en mai 2002 pour se séparer début décembre 2003, après seulement quelques mois de vie commune en Suisse. Ils n’ont pas eu d’enfant et la recourante admet que le couple n’a plus aucun contact depuis la séparation. Même si elle a déclaré qu’elle souhaitait encore reprendre la vie commune, rien au dossier ne permet de fonder un quelconque espoir de réconciliation. Dans ces conditions, force est de constater que le mariage, qui n’est plus vécu depuis longtemps, est manifestement vidé de toute substance, si bien qu’il n’entre pas dans le champ de la protection de l’art. 7 al. 1 LSEE qui tend à permettre et à assurer juridiquement la vie commune en Suisse auprès du conjoint suisse (ATF 2A.17/2004 consid. 4.3 et les références citées ; cf. aussi 2A.575/2000 du 20 mars 2001 et 2A.523/2000 du 27 février 2001). La recourante commet dès lors un abus de droit manifeste à se prévaloir d’une union qui ne se résume plus qu’à un lien d’état civil purement formel pour obtenir le renouvellement de son autorisation de séjour, échue depuis le 28 avril 2005 (ATF 2A.42/2003 du 3 février 2003).</w:t>
      </w:r>
    </w:p>
    <w:p>
      <w:r>
        <w:rPr>
          <w:b/>
        </w:rPr>
        <w:t>E. 6</w:t>
      </w:r>
    </w:p>
    <w:p>
      <w:r>
        <w:t>a) En présence d'un abus de droit à invoquer l'art. 7 al. 1 LSEE, il faut néanmoins examiner, comme en cas de divorce, si au regard des critères posés par les directives et commentaires de l'Office fédéral des migrations (état janvier 2005, chiffre 654), les circonstances peuvent plaider en faveur du renouvellement des conditions de séjour de l'intéressé (cf. dans ce sens, arrêt TA PE 2002/0541 du 7 avril 2003). D'après ces directives, les critères déterminants sont la durée du séjour, les liens personnels avec la Suisse (notamment les conséquences d’un refus pour les enfants), la situation professionnelle, la situation économique et sur le marché de l'emploi, le comportement de l'étranger et son degré d'intégration, ainsi que les circonstances qui ont conduit à la cessation de la vie commune. Les autorités décident en principe librement dans le cadre des prescriptions légales et des traités avec l’étranger (art. 4 LSEE ; A. Wurzburger, op. cit., p. 273). b) En l'espèce, le séjour de la recourante en Suisse a été court. Elle n’a pas eu de descendance avec son époux, et, sa famille, en particulier ses trois enfants mineurs, résident au Cameroun. Comme on l'a vu, les époux se sont rapidement séparés et n’ont pas maintenu de relations. Du point de vue professionnel, la recourante, après avoir subsisté grâce à l’assistance publique durant plus d’un an, travaille à temps partiel pour le compte d’une entreprise de nettoyage. Cela étant, elle ne peut se prévaloir ni de qualifications particulières, ni d’une stabilité professionnelle. Ces éléments ne suffisent pas  à démontrer l’existence d’une intégration telle que le renvoi de l'intéressée serait inexigible en l'espèce.  Il apparaît en conséquence que l’autorité intimée n'a ni excédé, ni abusé de son pouvoir d'appréciation en refusant de renouveler l'autorisation de séjour délivrée à la recourante, quand bien même la séparation a eu lieu à l’initiative de son époux et que la brève période de vie commune a été source pour la recourante de désillusions et de souffrances.</w:t>
      </w:r>
    </w:p>
    <w:p>
      <w:r>
        <w:rPr>
          <w:b/>
        </w:rPr>
        <w:t>E. 7</w:t>
      </w:r>
    </w:p>
    <w:p>
      <w:r>
        <w:t>Le recours sera donc rejeté et la décision entreprise confirmée. Un nouveau délai de départ sera imparti à X.________ pour quitter le territoire vaudois (art. 12 al. 3 LSEE).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