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PE.2005.0491 vom 29. Mai 2005</w:t>
      </w:r>
    </w:p>
    <w:p>
      <w:r>
        <w:t>VD Tribunal cantonal, 2005-05-29, FR</w:t>
      </w:r>
    </w:p>
    <w:p>
      <w:r>
        <w:rPr>
          <w:b/>
        </w:rPr>
        <w:t xml:space="preserve">Quelle: </w:t>
      </w:r>
      <w:r>
        <w:t>https://mcp.opencaselaw.ch/entscheid/vd_omni_PE.2005.0491</w:t>
      </w:r>
    </w:p>
    <w:p>
      <w:r>
        <w:t>FR: VD_OMNI PE.2005.0491 du 29 mai 2005</w:t>
      </w:r>
    </w:p>
    <w:p>
      <w:r>
        <w:t>IT: VD_OMNI PE.2005.0491 del 29 maggio 2005</w:t>
      </w:r>
    </w:p>
    <w:p>
      <w:pPr>
        <w:pStyle w:val="Heading2"/>
      </w:pPr>
      <w:r>
        <w:t>Regeste</w:t>
      </w:r>
    </w:p>
    <w:p>
      <w:r>
        <w:t>c/Service de la population (SPOP) | Ressortissant cubain qui a obtenu une autorisation de séjour par son mariage avec une ressortissante suisse, aujourd'hui installée en Allemagne où elle vit avec une autre homme. Le recourant admet qu'il n'a y plus d'espoir de réconciliation et qu'il a consenti au divorce. En l'absence d'un cas de rigueur, révocation de l'autorisation de séjour confirmée, le recourant, titulaire d'une licence en droit cubaine, n'ayant plus d'intérêt à poursuivre des études de droit suisse après sa séparation d'avec son épouse et leur divorce.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w:t>
      </w:r>
    </w:p>
    <w:p>
      <w:r>
        <w:rPr>
          <w:b/>
        </w:rPr>
        <w:t>E. 6</w:t>
      </w:r>
    </w:p>
    <w:p>
      <w:r>
        <w:t>Toutefois, conformément à la doctrine et à la jurisprudence, les droits conférés par l'art. 7 al. 1 LSEE s'éteignent si l'étranger invoque un mariage de façon abusive (cf. Directives et commentaires de l’Office fédéral de l’immigration, de l’intégration et de l’émigration sur l’entrée, le séjour et le marché du travail, abrégé ci-après : Directives, état janvier 2004, chiffre 623.12; cf. ATF 123 II 49, c. 5c; 121 II 97, c. 4; 119 Ib 417, c. 2 et A. Wurzburger, La jurisprudence récente du Tribunal fédéral en matière de police des étrangers, RDAF 1997, p. 273). Ainsi, il y a abus de droit lorsqu'un étranger invoque un mariage n'existant plus que formellement dans le seul but d'obtenir ou de ne pas perdre une autorisation de séjour (ATF 128 II 97 concernant la révocation de la naturalisation; ATF 127 II 49 et 121 II 104).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lorsqu'il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Enfin, les motifs de la séparation ne jouent pas de rôle pour juger de la question de l’abus de droit dans le cadre de l’art. 7 LSEE, seul étant déterminant le point de savoir si une reprise de la vie commune est envisageable de part et d’autre (cf. ATF du 7 avril 2004 2A.17/2004). Ainsi, le tribunal fédéral a jugé qu'on ne saurait admettre de prolonger une autorisation de séjour au seul motif que la fin de la cohabitation pourrait être imputée au conjoint suisse, alors même qu'il n’y aurait aucun espoir de reprise de la vie commune ( ATF 2A.17/2004 précité, consid. 4.3).</w:t>
      </w:r>
    </w:p>
    <w:p>
      <w:r>
        <w:rPr>
          <w:b/>
        </w:rPr>
        <w:t>E. 7</w:t>
      </w:r>
    </w:p>
    <w:p>
      <w:r>
        <w:t>Dans le cas d'espèce, le recourant a lui-même admis dans son mémoire complémentaire du 12 janvier 2006, qu'après avoir vainement tenté de raisonner son épouse et de l'amener à reprendre la vie commune en Suisse, il avait finalement renoncé à tout espoir de réconciliation et accepté un divorce à l'amiable dont l'audience de jugement était fixée en janvier 2006. Quant à son épouse, elle a fait savoir sans équivoque qu'elle considérait désormais son mariage comme vidé de toute substance et qu'elle avait l'intention, dès qu'elle aurait retrouvé sa liberté, de refaire sa vie en Allemagne, où elle vit depuis le mois d'octobre 2004 avec un nouveau compagnon. Il est vrai qu'elle a déclaré n'avoir rien à reprocher à son mari et il n'est pas contesté que les époux ont selon toute vraisemblance contracté un véritable mariage d'amour. Toutefois, et contrairement à ce que soutient le recourant, le fait qu'il n'ait pas souhaité cette rupture et que, selon ses dires, son épouse porte l'entière responsabilité de leur séparation - dont il serait en réalité la victime - n'est pas déterminant du moment que l'union conjugale est rompue définitivement et qu'il ne subsiste aucun espoir de réconciliation. En effet, ainsi qu'on l'a vu ci-dessus, les motifs ayant conduit à la séparation ne jouent pas de rôle pour juger de la question de l’abus de droit dans le cadre de l’art. 7 LSEE, seul étant déterminant le point de savoir si une reprise de la vie commune est envisageable de part et d’autre. Or en l’occurrence, ce n'est clairement pas le cas, de sorte qu'il convient d'admettre que le mariage, à supposer qu'il n'ait pas déjà été dissous lors de l'audience en jugement de divorce du 20 janvier 2006, est de toute façon vidé de sa substance et ne peut plus être invoqué valablement par le recourant pour demander le maintien de son autorisation de séjour.</w:t>
      </w:r>
    </w:p>
    <w:p>
      <w:r>
        <w:rPr>
          <w:b/>
        </w:rPr>
        <w:t>E. 8</w:t>
      </w:r>
    </w:p>
    <w:p>
      <w:r>
        <w:t>L’autorité peut, il est vrai, admettre dans certains cas le renouvellement de l’autorisation de séjour en cas de divorce ou de rupture de l’union conjugale, notamment pour éviter des situations d’extrême rigueur (cf. Directives, chiffre 654). Elle statue toutefois librement dans le cadre des prescriptions légales et des traités avec l’étranger (art. 4 LSEE ; A. Wurtzburger,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Dans le cas présent, le recourant réside en Suisse depuis l’été 2003, soit depuis un peu plus de deux ans ; il ne peut dès lors se prévaloir que d’un séjour relativement bref. Il n'a pas de liens professionnels particuliers puisqu'il est encore aux études et n'exerce qu'une activité accessoire. Par ailleurs, aucun enfant n'est issu de son mariage. A l'inverse, il conserve à l'évidence des liens forts avec son pays d’origine, où réside vraisemblablement toute sa famille et où il a vécu jusqu'en 2003. En outre, le seul fait qu'il entretienne apparemment d'excellentes relations avec sa belle-famille ne suffit manifestement pas à considérer que son intégration est telle qu'elle justifie de prolonger son autorisation de séjour. Le recourant soutient encore qu'il devrait être autorisé à poursuivre ses études de droit dans la perspective d'obtenir le titre de Bachelor en 2007. Il est vrai que, de cas en cas, le tribunal a admis qu'il convenait de permettre à l'étranger dont l'autorisation de séjour ne pouvait plus être maintenue de terminer les études entreprises en Suisse, sous réserve toutefois que la sortie de Suisse au terme des études soit garantie. Ainsi, une étudiante malgache à laquelle une autorisation de séjour par regroupement familial avait été refusée a été autorisée à terminer ses études au motif qu'elle disposait, à la fin de ses études, d'une possibilité de travailler dans l'entreprise familiale à Madagascar (cf. notamment arrêt TA PE.2005.0016 du 3 août 2005). Tel n'est toutefois pas le cas en l'espèce, puisque le recourant, au demeurant déjà titulaire d'une licence en droit obtenue dans son pays, ne peut guère invoquer un réel intérêt à poursuivre des études de droit suisse dans la perspective d'un retour dans son pays. Au contraire, selon toute vraisemblance, en commençant des études de droit suisse sitôt après la conclusion de son mariage, X.__________________ avait pour objectif à terme d'exercer son métier de juriste en Suisse, où il pensait s'installer définitivement et sans doute fonder une famille. Dès lors, le SPOP n'a pas abusé de son pouvoir d'appréciation en jugeant que le recourant n'avait guère d'intérêt à poursuivre une licence en droit suisse dans la perspective d'un retour dans son pays, d'autant que, compte tenu des circonstances, la sortie de Suisse au termes des études ne pouvait plus être tenue pour assurée (art. 32 let. f OLE).</w:t>
      </w:r>
    </w:p>
    <w:p>
      <w:r>
        <w:rPr>
          <w:b/>
        </w:rPr>
        <w:t>E. 9</w:t>
      </w:r>
    </w:p>
    <w:p>
      <w:r>
        <w:t>En conclusion, la décision entreprise est parfaitement conforme au droit, le SPOP n’ayant au surplus ni excédé ni abusé de son pouvoir d’appréciation en révoquant l’autorisation de séjour du recourant. Le pourvoi doit donc être rejeté et la décision attaquée maintenue.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