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PE.2005.0448 vom 24. August 2006</w:t>
      </w:r>
    </w:p>
    <w:p>
      <w:r>
        <w:t>VD Tribunal cantonal, 2006-08-24, FR</w:t>
      </w:r>
    </w:p>
    <w:p>
      <w:r>
        <w:rPr>
          <w:b/>
        </w:rPr>
        <w:t xml:space="preserve">Quelle: </w:t>
      </w:r>
      <w:r>
        <w:t>https://mcp.opencaselaw.ch/entscheid/vd_omni_PE.2005.0448</w:t>
      </w:r>
    </w:p>
    <w:p>
      <w:r>
        <w:t>FR: VD_OMNI PE.2005.0448 du 24 août 2006</w:t>
      </w:r>
    </w:p>
    <w:p>
      <w:r>
        <w:t>IT: VD_OMNI PE.2005.0448 del 24 agosto 2006</w:t>
      </w:r>
    </w:p>
    <w:p>
      <w:pPr>
        <w:pStyle w:val="Heading2"/>
      </w:pPr>
      <w:r>
        <w:t>Regeste</w:t>
      </w:r>
    </w:p>
    <w:p>
      <w:r>
        <w:t>X /Service de la population (SPOP) | Demande de permis de séjour déposée par un "sans-papier" qui est arrivé en Suisse en 1986 rejetée par le SPOP. Il semble avoir quitté le pays en 2000 au bénéfice d'une aide au retour et est revenu en Suisse. Contacts maintenus avec son épouse et ses enfants dans son pays d'origine. Le recourant qui n'a pas de problèmes de santé ne peut pas se prévaloir d'un cas d'extrême rigueur au sens de l'art. 13 f OLE. Cas typique d'immigration clandestine a des fins économiques. Recours rejeté.</w:t>
      </w:r>
    </w:p>
    <w:p>
      <w:pPr>
        <w:pStyle w:val="Heading2"/>
      </w:pPr>
      <w:r>
        <w:t>Erwägungen</w:t>
      </w:r>
    </w:p>
    <w:p>
      <w:r>
        <w:rPr>
          <w:b/>
        </w:rPr>
        <w:t>E. 1</w:t>
      </w:r>
    </w:p>
    <w:p>
      <w:r>
        <w:t>a) D'après l'art. 13 let. f de l'Ordonnance limitant le nombre des étrangers du 6 octobre 1986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 l'immigration, de l'intégration et de l'émigration (ci-après IMES) est seul compétent pour autoriser une exception aux mesures de limitation du nombre des étrangers conformément à l'art. 52 let. a OLE. Pratiquement, l'application de l'art. 13 let.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b) En l'espèce, le recourant a séjourné illégalement en Suisse à plusieurs occasions jusqu'en 2000, date à laquelle il a quitté le pays pour y revenir illégalement en 2001, époque depuis laquelle il y séjourne illégalement. Il semble avoir été en mesure de subvenir à ses besoins jusqu'à présent. Il exerce en effet une activité professionnelle rémunérée. Par ailleurs, il n'a pas occupé les services de police. La présente affaire pose donc un problème de régularisation des conditions de séjour du recourant.</w:t>
      </w:r>
    </w:p>
    <w:p>
      <w:r>
        <w:rPr>
          <w:b/>
        </w:rPr>
        <w:t>E. 2</w:t>
      </w:r>
    </w:p>
    <w:p>
      <w:r>
        <w:t>En vertu de l'art. 1er de la loi sur le séjour et l'établissement des étrangers du 26 mars 1931 (LSEE), tout étranger a le droit de résider sur le territoire suisse s'il est au bénéfice d'une autorisation de séjour ou d'établissement, ... ou si, selon ladite loi, il n'a pas besoin d'une telle autorisation. L'art. 1er al. 1 du règlement d'exécution de la LSEE du 1er mars 1949 (RSEE) précise que tout étranger entré légalement en Suisse peut y résider sans autorisation spéciale jusqu'à l'expiration du délai (trois mois dans le cas d'un séjour touristique ou huit jours en cas de domicile ou de prise d'emploi selon l'art. 2 al. 1er LSEE) dans lequel il est tenu de déclarer son arrivée, ou, lorsqu'il a fait régulièrement cette déclaration, jusqu'à la décision sur la demande d'autorisation de séjour ou d'établissement qu'il doit présenter en même temps. Aux termes de l'art. 3 al. 3 LSEE, l'étranger qui ne possède pas un permis d'établissement ne peut prendre un emploi, et un employeur ne peut l'occuper, que si l'autorisation de séjour lui en donne la faculté. L'art 3 al. 3 RSEE précise que l'étranger qui aura exercé une activité lucrative sans autorisation sera, en règle générale, contraint de quitter la Suisse. L'art. 17 al. 1 RSEE prévoit que l'étranger qui n'est au bénéfice d'aucune autorisation peut être obligé en tout temps et sans procédure spéciale de quitter la Suisse ou, le cas échéant, être refoulé.</w:t>
      </w:r>
    </w:p>
    <w:p>
      <w:r>
        <w:rPr>
          <w:b/>
        </w:rPr>
        <w:t>E. 3</w:t>
      </w:r>
    </w:p>
    <w:p>
      <w:r>
        <w:t>a) Les ressortissants étrangers entendant exercer une activité lucrative sont en principe soumis à des mesures de limitation de leur nombre. Celles-ci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Toutefois, l'art. 13 let.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Dans la pratique, on qualifie les autorisations de séjour délivrées ensuite d'une exception aux mesures de limitation du nombre des étrangers de permis "humanitaires".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de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détresse. Par ailleurs, le fait que l'étranger se soit bien intégré en Suisse, socialement et professionnellement, et que son comportement n'ait pas fait l'objet de plaintes ne suffit pas, à lui seul, à constituer un cas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w:t>
      </w:r>
    </w:p>
    <w:p>
      <w:r>
        <w:rPr>
          <w:b/>
        </w:rPr>
        <w:t>E. 4</w:t>
      </w:r>
    </w:p>
    <w:p>
      <w:r>
        <w:t>Le recourant séjourne en Suisse sans interruption depuis 2001. Il y a séjourné auparavant pendant une longue période qui n'a pas pu être déterminée avec précision, mais qui pourrait s'étendre de 1986 à septembre 2000. D'un point de vue professionnel, il a été attesté que le recourant est un employé consciencieux qui travaille à satisfaction. Preuve en est également le fait qu'il a travaillé à plusieurs occasions pour les mêmes employeurs. Son intégration dans notre pays paraît dès lors réussie. Toutefois, comme mentionné supra, ces critères ne suffisent pas à eux seuls à justifier l'existence d'un cas d'extrême gravité. En l'occurrence, le recourant entretient encore des relations très étroites avec son pays d'origine : son épouse et ses enfants y vivent. De plus, il n'invoque aucun problème de santé qui serait de nature à l'empêcher de retourner dans son pays d'origine. Il apparaît dès lors que l'on se trouve en présence d'un cas de séjour illicite à des buts principalement voire uniquement économiques, situation qui n'a rien à voir avec un cas d'extrême gravité tel que défini par la jurisprudence. Il est une fois de plus rappelé que l'art. 13 let. f OLE n'a pas pour but de régulariser la situation des étrangers vivant illégalement en Suisse. Dans ces circonstances, c'est à juste titre que l'autorité intimée a refusé de transmettre le dossier du recourant à l'ODM pour que cet office statue sur l'octroi d'un permis au sens de la disposition précitée.</w:t>
      </w:r>
    </w:p>
    <w:p>
      <w:r>
        <w:rPr>
          <w:b/>
        </w:rPr>
        <w:t>E. 5</w:t>
      </w:r>
    </w:p>
    <w:p>
      <w:r>
        <w:t>Le recourant a sollicité la tenue d'une audience afin de faire entendre des témoins. Il n'y a pas lieu de donner suite à cette requête pour la raison suivante. Quand bien même le droit de faire administrer des preuves découlant du droit d'être entendu garantit par l'art. 29 al. 2 Cst suppose que le fait à prouver soit pertinent et que le moyen de preuve proposé soit apte et nécessaire à prouver ce fait, cette garantie n'empêche pas le tribunal de mettre de toute façon un terme à l'instruction lorsque les preuves déjà administrées lui ont permis de former sa conviction et que, procédant d'une manière non arbitraire à une appréciation anticipée des preuves proposées, il a la certitude qu'elles ne pourraient l'amener à modifier son opinion (ATF 2A 257/2000 du 2 octobre 2000, consid. 3a; 124 I 208, consid. 4a; 122 II 464, consid. 4a) ou lorsque, au vu des pièces du dossier, les preuves offertes n'apporteraient pas d'éléments nouveaux (ATF 120 Ib 224, consid. 2b, JT 1996 I 394). En l'occurrence, les preuves administrées par le recourant ont permis au tribunal de se forger une conviction et l'audition de témoins ne permettrait pas d'apporter d'autres éléments pertinents. Il n'est en effet pas contesté que le recourant est intégré dans le milieu social dans lequel il vit. La durée du séjour en Suisse n'a certes pas pu être déterminée avec certitude, mais, comme mentionné supra, au regard de la jurisprudence du Tribunal fédéral (ATF 130 II 39), elle n'a qu'une incidence limitée sur le sort de la cause. Par ailleurs, le recourant admet lui-même dans ses écritures être venu en Suisse afin d'y gagner sa vie, soit dans un but économique. Comme mentionné supra, l'art. 13 let. f OLE n'a pas pour but de régulariser la situation des étrangers en situation illégale dans notre pays. L'audition de témoins ne permettrait dès lors aucunement de renverser la conviction acquise par le tribunal sur la base du dossier.</w:t>
      </w:r>
    </w:p>
    <w:p>
      <w:r>
        <w:rPr>
          <w:b/>
        </w:rPr>
        <w:t>E. 6</w:t>
      </w:r>
    </w:p>
    <w:p>
      <w:r>
        <w:t>En conclusion, l'autorité intimée n'a ni violé le droit, ni excédé ou abusé de son pouvoir d'appréciation en refusant de transmettre le dossier à l'ODM en vue de l'examen des conditions de l'art. 13 let. f OLE. Le recours doit dès lors être rejeté, aux frais de son auteur, qui n'a pas droit à des dépens. Le dossier est retourné au SPOP afin qu'il fixe un délai au recourant pour quitter le territoire.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