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PE.2005.0438 vom 25. August 2006</w:t>
      </w:r>
    </w:p>
    <w:p>
      <w:r>
        <w:t>VD Tribunal cantonal, 2006-08-25, FR</w:t>
      </w:r>
    </w:p>
    <w:p>
      <w:r>
        <w:rPr>
          <w:b/>
        </w:rPr>
        <w:t xml:space="preserve">Quelle: </w:t>
      </w:r>
      <w:r>
        <w:t>https://mcp.opencaselaw.ch/entscheid/vd_omni_PE.2005.0438</w:t>
      </w:r>
    </w:p>
    <w:p>
      <w:r>
        <w:t>FR: VD_OMNI PE.2005.0438 du 25 août 2006</w:t>
      </w:r>
    </w:p>
    <w:p>
      <w:r>
        <w:t>IT: VD_OMNI PE.2005.0438 del 25 agosto 2006</w:t>
      </w:r>
    </w:p>
    <w:p>
      <w:pPr>
        <w:pStyle w:val="Heading2"/>
      </w:pPr>
      <w:r>
        <w:t>Regeste</w:t>
      </w:r>
    </w:p>
    <w:p>
      <w:r>
        <w:t>X /Service de la population (SPOP) | Recourant entré en Suisse au bénéfice d'une autorisation de type L qui n'a pas quitté le pays lorsque son autorisation a pris fin. Il a continué à travailler pour le même employeur jusqu'au moment où il a sollicité la régularisation de ses conditions de séjour. Il est toutefois retourné dans son pays d'origine pour se marier avec son épouse qui y réside avec leurs enfants. Il entretient des contacts réguliers avec eux. Il n'invoque aucun problème de santé. Il ne s'agit pas d'un cas de rigueur au sens de l'art. 13 f OLE. Recours rejeté.</w:t>
      </w:r>
    </w:p>
    <w:p>
      <w:pPr>
        <w:pStyle w:val="Heading2"/>
      </w:pPr>
      <w:r>
        <w:t>Erwägungen</w:t>
      </w:r>
    </w:p>
    <w:p>
      <w:r>
        <w:rPr>
          <w:b/>
        </w:rPr>
        <w:t>E. 1</w:t>
      </w:r>
    </w:p>
    <w:p>
      <w:r>
        <w:t>a) D'après l'art. 13 let.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b) En l'espèce, le recourant séjourne illégalement en Suisse depuis le 24 juin 1992. Il semble avoir été en mesure du subvenir à ses besoins jusqu'à présent. Il exerce en effet une activité professionnelle rémunérée et n'a pas occupé les services de police. La présente affaire pose donc un problème de régularisation des conditions de séjour du recourant.</w:t>
      </w:r>
    </w:p>
    <w:p>
      <w:r>
        <w:rPr>
          <w:b/>
        </w:rPr>
        <w:t>E. 2</w:t>
      </w:r>
    </w:p>
    <w:p>
      <w:r>
        <w:t>En vertu de l'art. 1er de la loi sur le séjour et l'établissement des étrangers du 26 mars 1931 (LSEE), tout étranger a le droit de résider sur le territoire suisse s'il est au bénéfice d'une autorisation de séjour ou d'établissement, ou si, selon ladite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w:t>
      </w:r>
    </w:p>
    <w:p>
      <w:r>
        <w:rPr>
          <w:b/>
        </w:rPr>
        <w:t>E. 3</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Toutefois,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w:t>
      </w:r>
    </w:p>
    <w:p>
      <w:r>
        <w:rPr>
          <w:b/>
        </w:rPr>
        <w:t>E. 4</w:t>
      </w:r>
    </w:p>
    <w:p>
      <w:r>
        <w:t>Le recourant séjourne en Suisse depuis près de 15 ans, il n'a pas occupé les services de police, il n'a aucune poursuite à son actif. D'un point de vue professionnel, son employeur a attesté à plusieurs occasions qu'il était un employé consciencieux qui travaillait à son entière satisfaction. Preuve en est également que le recourant n'a pas changé d'emploi depuis son arrivée en Suisse. Son intégration dans notre pays paraît dès lors réussie. Toutefois, comme mentionné supra, ces critères ne suffisent pas à eux seuls à justifier un cas d'extrême gravité. En l'occurrence, le recourant entretient encore des relations très étroites avec son pays d'origine : son épouse et ses enfants y vivent et le recourant admet dans son courrier du 22 juin 2005 avoir de fréquents contacts avec eux. De plus, il a semble-t-il effectué plusieurs voyages dans son pays d'origine, ne serait-ce que pour se marier ou concevoir ses enfants. Par ailleurs, le recourant n'invoque aucun problème de santé qui serait de nature à l'empêcher de retourner dans son pays d'origine. Il apparaît dès lors que l'on se trouve en présence d'un cas de séjour illicite à des buts principalement voire uniquement économiques, situation qui n'a rien à voir avec un cas d'extrême gravité tel que défini par la jurisprudence. Il est une fois de plus rappelé que l'art. 13 let. f OLE n'a pas pour but de régulariser la situation des étrangers vivant illégalement en Suisse. Dans ces circonstances, c'est à juste titre que l'autorité intimée a refusé de transmettre le dossier du recourant à l'ODM pour qu'il statue sur l'octroi d'un permis au sens de la disposition précitée.</w:t>
      </w:r>
    </w:p>
    <w:p>
      <w:r>
        <w:rPr>
          <w:b/>
        </w:rPr>
        <w:t>E. 5</w:t>
      </w:r>
    </w:p>
    <w:p>
      <w:r>
        <w:t>Les considérants qui précèdent conduisent au rejet du recours, au frais de son auteur, qui n'a pas droit à des dépens. Le dossier sera retourné au SPOP pour qu'il lui fixe un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