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PE.2005.0430 vom 24. Oktober 2006</w:t>
      </w:r>
    </w:p>
    <w:p>
      <w:r>
        <w:t>VD Tribunal cantonal, 2006-10-24, FR</w:t>
      </w:r>
    </w:p>
    <w:p>
      <w:r>
        <w:rPr>
          <w:b/>
        </w:rPr>
        <w:t xml:space="preserve">Quelle: </w:t>
      </w:r>
      <w:r>
        <w:t>https://mcp.opencaselaw.ch/entscheid/vd_omni_PE.2005.0430</w:t>
      </w:r>
    </w:p>
    <w:p>
      <w:r>
        <w:t>FR: VD_OMNI PE.2005.0430 du 24 octobre 2006</w:t>
      </w:r>
    </w:p>
    <w:p>
      <w:r>
        <w:t>IT: VD_OMNI PE.2005.0430 del 24 ottobre 2006</w:t>
      </w:r>
    </w:p>
    <w:p>
      <w:pPr>
        <w:pStyle w:val="Heading2"/>
      </w:pPr>
      <w:r>
        <w:t>Regeste</w:t>
      </w:r>
    </w:p>
    <w:p>
      <w:r>
        <w:t>X./Service de l'emploi Office cantonal de la main-d'oeuvre, Service de la population (SPOP) | Agit par dol éventuel un employeur qui, sur les assurances erronées d'un employé, a recours quelques jours à un autre employé sans permis de travail. La sanction infligée à juste titre est toutefois trop sévère eu égard aux circonstances.</w:t>
      </w:r>
    </w:p>
    <w:p>
      <w:pPr>
        <w:pStyle w:val="Heading2"/>
      </w:pPr>
      <w:r>
        <w:t>Erwägungen</w:t>
      </w:r>
    </w:p>
    <w:p>
      <w:r>
        <w:rPr>
          <w:b/>
        </w:rPr>
        <w:t>E. 1</w:t>
      </w:r>
    </w:p>
    <w:p>
      <w:r>
        <w:t>a)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lorsqu'usant des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 b)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c) L’étranger qui ne dispose pas de permis d’établissement ne peut prendre un emploi, ni un employeur l’occuper (art. 3 al. 3 LSEE). En l’occurrence, il est constant que l'autorisation de séjour de A.________, octroyée conformément à l'art. 48 al. 1 de la loi sur l'asile du 26 juin 1998 (LASI; RS 142.31), n'était plus assortie d'une autorisation de travail.</w:t>
      </w:r>
    </w:p>
    <w:p>
      <w:r>
        <w:rPr>
          <w:b/>
        </w:rPr>
        <w:t>E. 2</w:t>
      </w:r>
    </w:p>
    <w:p>
      <w:r>
        <w:t>La recourante nie avoir engagé A.________; partant, aucune infraction ne pourrait lui être reprochée. Lors du contrôle effectué le 30 juin 2005,  B.________ a déclaré que X.________, avait aperçu A.________ sur le chantier, et lui avait demandé de ne plus l’employer, mais sans trop insister sur ce point. Il apparaît ainsi que la recourante, contrairement à ce qu’elle a affirmé, savait que A.________ travaillait sur le chantier, et qu’elle s’est accomodée de cette situation. Ce comportement, qui emporte une contravention à la LSEE, peut objectivement être mis à sa charge. Peu importe à cet égard que B.________ ait, par hypothèse, induit X.________ en erreur en prétendant que A.________ était au bénéfice d’une autorisation de travail. Comme employeur, la recourante avait l’obligation de contrôler la régularité de la situation des employés qui travaillent pour elle, directement ou indirectement. Elle ne pouvait en tout cas se contenter de vagues assurances, sans vérifier le fait allégué par B.________. Cette vérification ne requérait aucune démarche particulière; en omettant de la faire, la recourante a agi par dol éventuel, ce qui ne lui permet pas de dégager sa responsabilité. Le rapport du 30 juin 2005, précis et détaillé, éclaircit toutes les circonstances du cas. Le Tribunal peut partant se dispenser d’entendre les témoins proposés par la recourante.</w:t>
      </w:r>
    </w:p>
    <w:p>
      <w:r>
        <w:rPr>
          <w:b/>
        </w:rPr>
        <w:t>E. 3</w:t>
      </w:r>
    </w:p>
    <w:p>
      <w:r>
        <w:t>Celle-ci tient la sanction infligée pour disproportionnée. a) Les directives et commentaires de l’Office fédéral des migrations intitulés entrée, séjour et marché du travail, du 1 er février 2004, indiquent à leur chiffre 487 que le le principe de la proportionnalité doit être pris en compte de la manière suivante: « (…) Les problèmes économiques et sociaux que pose l’occupation illégale des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manœuvre est réduite, que par une grande. La composition du personnel doit également être prise en considération. D’autres éléments d’appréciation peuvent être notamment :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ou moins long selon les trois cas (trois, six, douze mois). Les sanctions ne devraient en principe pas porter sur les prolongations d’autorisations, car de tels refus pénaliseraient les travailleurs innocents. (…) Au regard de ces critères, compte tenu de l’ensemble des circonstances et du fait que la sommation prononcée en 2001 est relativement ancienne, la sanction litigieuse est trop sévère (pour un rappel de la jurisprudence, cf. l’arrêt PE.2006.0021 du 19 mai 2006). Tout bien considéré, il convient de ramener la durée de la sanction de quatre à deux mois.</w:t>
      </w:r>
    </w:p>
    <w:p>
      <w:r>
        <w:rPr>
          <w:b/>
        </w:rPr>
        <w:t>E. 4</w:t>
      </w:r>
    </w:p>
    <w:p>
      <w:r>
        <w:t>Le recours doit ainsi être admis partiellement, la décison du 26 juillet 2005 réformée en ce sens que la durée de la sanction infligée est ramenée à deux mois. La recourante obtenant partiellement gain de cause, un émolument réduit sera mis à sa charge. Elle a droit à une indemnité à titre de dépens, dont le montant sera également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