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PE.2005.0419 vom 25. November 2005</w:t>
      </w:r>
    </w:p>
    <w:p>
      <w:r>
        <w:t>VD Tribunal cantonal, 2005-11-25, FR</w:t>
      </w:r>
    </w:p>
    <w:p>
      <w:r>
        <w:rPr>
          <w:b/>
        </w:rPr>
        <w:t xml:space="preserve">Quelle: </w:t>
      </w:r>
      <w:r>
        <w:t>https://mcp.opencaselaw.ch/entscheid/vd_omni_PE.2005.0419</w:t>
      </w:r>
    </w:p>
    <w:p>
      <w:r>
        <w:t>FR: VD_OMNI PE.2005.0419 du 25 novembre 2005</w:t>
      </w:r>
    </w:p>
    <w:p>
      <w:r>
        <w:t>IT: VD_OMNI PE.2005.0419 del 25 novembre 2005</w:t>
      </w:r>
    </w:p>
    <w:p>
      <w:pPr>
        <w:pStyle w:val="Heading2"/>
      </w:pPr>
      <w:r>
        <w:t>Regeste</w:t>
      </w:r>
    </w:p>
    <w:p>
      <w:r>
        <w:t>c/Service de la population (SPOP) | Une décision du SPOP comportant un délai de départ ne peut se comprendre que comme un refus implicite de proposer l'admission provisoire des étrangers intéressés. Dans cette mesure, elle ne constitue toutefois pas une décision susceptible de recours (confirmation de jurisprudence).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Les recourants sollicitent la délivrance d’un permis humanitaire en se prévalant du fait que la recourante entend travailler et qu’elle a une perspective de travail dès qu’elle sera en possession d’une autorisation de travail (v. pièce no 10).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(ODM)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Ainsi, l'autorité cantonale ne peut refuser de soumettre la requête de l'étranger à l'autorité fédérale compétente en vue de l'octroi d'une éventuelle exception aux mesures de limitation que s'il existe des motifs valables tirés de la LSEE (arrêt TA PE 1999/0182 précité). Les directives d’application de la LSEE de l’IMES, actuellement ODM, janv. 2004, prévoient à leur chiffre 433.25 ce qui suit : «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 Procédure L’IMES n’entre en matière sur une demande d’autorisation de séjour pour cas personnel d’extrême gravité (demande d’exception aux mesures de limitation) que si le canton s’est déclaré disposé à délivrer une autorisation de séjour à l’étranger et qu’il ne doit pas être soumis au contingent cantonal. Dans la mesure où l’autorité cantonale n’est pas disposée à délivrer une autorisation de séjour, elle refuse alors cette autorisation dans le cadre de ses compétences sans devoir soumettre la requête aux autorités fédérales, même si des motifs d’extrême gravité ont été invoqués. (…). » A ce stade, il faut constater en tous cas que sur le plan formel, aucune demande de main d’œuvre étrangère n’a été déposée en faveur de la recourante, ce qui justifie de ne pas entrer en matière sur sa demande, puisqu’une exception aux mesures de limitation ne peut se concevoir que pour des étrangers exerçant une activité lucrative (TA, arrêt PE.2004.0398 du 7 février 2005 et réf. cit.). La recourante expose qu’en l’absence de permis de séjour, elle n’a pas pu commencer à travailler, raison pour laquelle on ne saurait lui reprocher de bénéficier de l’aide sociale. Il faut toutefois relever que la recourante, qui est assistée d’un mandataire, aurait pu, moyennant précisément le dépôt d’une demande de main-d’œuvre étrangère, soit une simple formalité, requérir des mesures provisionnelles dans ce sens, ce qu’elle n’a pas fait. Quand bien même une formule 1350 aurait été déposée, le SPOP était de toute manière fondé à refuser la délivrance d’une autorisation de séjour aux recourants dans la mesure où la recourante a donné lieu à une plainte grave, qui a motivé plusieurs mois de détention préventive (art. 9 al. 2 lit. b LSEE par analogie), et qu’elle reçoit pour elle-même et son enfant des prestations de l’assistance publique (art. 10 al. 1 lit. d LSEE). Dès lors, l’autorité intimée était fondée à refuser de soumettre le dossier de la recourante à l’ODM pour une éventuelle exception aux mesures de limitation.</w:t>
      </w:r>
    </w:p>
    <w:p>
      <w:r>
        <w:rPr>
          <w:b/>
        </w:rPr>
        <w:t>E. 6</w:t>
      </w:r>
    </w:p>
    <w:p>
      <w:r>
        <w:t>Cela étant, en l’absence de dépôt d’une demande de main d’œuvre étrangère en faveur de la recourante, les conclusions des intéressés doivent être examinées dans le cadre de l’art. 36 OLE, selon lequel des autorisations de séjour peuvent être accordées à d’autres étrangers n’exerçant pas une activité lucrative lorsque des raisons importantes l’exigent. Les motifs importants de l’art. 36 OLE constituent une notion juridique indéterminée. Les directives précitées, chiffre 551, rappellent qu’une application trop large de l’art. 36 OLE s’écarte des buts de l’ordonnance limitant le nombre des étrangers.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lit. f OLE et aux développements exposés sous chiffre 433.25. En l’espèce, la recourante ne séjourne dans le canton de Vaud que depuis le mois de novembre 2003. Un tel laps de temps ne crée pas des liens suffisants avec la Suisse. Il faut également constater que les recourants n’ont aucune parenté admise à résider durablement en Suisse. Le seul lien qu’ils invoquent est la relation qui les lie à leur compatriote B.______________. Pour des motifs qui échappent au tribunal, le lien de filiation en cause n’est toujours pas établi. On ne saisit pas davantage d’emblée les raisons qui font que la recourante et B.______________ ne se marient pas, alors que le statut de mère célibataire porterait préjudice à celle-ci dans son pays d’origine, ce que B.______________, qui est également un ressortissant guinéen, ne peut ignorer. Quoi qu’il en soit, la nécessité invoquée de garder en l’état des contacts avec B.______________, exécutant une peine de trois ans d’emprisonnement, ne justifie pas la délivrance d’une autorisation de séjour annuelle sans activité lucrative pour des raisons importantes alors que les contacts, du moins téléphoniques et épistolaires, voire les visites, ne sont pas exclus si un tel permis n’est pas délivré (dans ce sens, voir ATF 2A.404/2004 du 18 février 2005 concernant le conjoint étranger d’un ressortissant suisse) . L’art. 36 OLE n’est pas davantage destiné à contourner les dispositions du regroupement familial, qui est exclu vu le statut de B.______________, lequel ne bénéficie pas non plus de la protection de l’art. 8 § 1 de la Convention de sauvegarde des droits de l’homme et des libertés fondamentales du 4 novembre 1950 (RS 0.101 ; CEDH), disposition qui suppose des liens familiaux en qualité de conjoint et d’enfant qui font en l’espèce défaut (ATF 120 Ib 3; 122 II 1; 122 II 289; 124 II 361 et 126 II 377). La Convention de l’ONU sur les droits de l’enfant du 20 novembre 1989 (RS 0.107) n’est d’aucun secours aux recourants faute de leur procurer un droit légal au regroupement familial (v. directives IMES ch. 022.9 qui citent l’ATF 124 II 361). L’absence de ressources financières ne saurait justifier la délivrance de l’autorisation sollicitée. Il s’agit au contraire d’une circonstance qui milite en faveur du renvoi et qui empêche également une autorisation de séjour pour traitement médical (art. 33 OLE), non litigieuse à ce stade de la procédure.</w:t>
      </w:r>
    </w:p>
    <w:p>
      <w:r>
        <w:rPr>
          <w:b/>
        </w:rPr>
        <w:t>E. 7</w:t>
      </w:r>
    </w:p>
    <w:p>
      <w:r>
        <w:t>Selon l’art. 14a al. 1 LSEE, si l’exécution du renvoi ou de l’expulsion n’est pas possible, n’est pas licite ou ne peut être raisonnablement exigée, l’Office fédéral des réfugiés décide d’admettre provisoirement l’étranger. En vertu de l’art. 14b al. 1 LSEE, l’admission provisoire peut être proposée par l’ODM, le Ministère public de la Confédération ou l’autorité cantonale de police des étrangers. Les recourants reprochent au SPOP de ne pas avoir statué sur leur demande tendant à leur admission provisoire à laquelle ils concluent formellement dans le cadre de la procédure de recours au motif qu’ils se trouveraient dans un état de détresse grave vu leur situation familiale, économique et médicale. La décision du SPOP du 15 juillet 2005, qui comporte un délai de départ, ne peut se comprendre que comme un refus implicite de proposer l’admission provisoire des intéressés à l’autorité fédérale. Dans cette mesure, elle ne constitue toutefois pas une décision et elle n’est pas susceptible de recours, selon la jurisprudence. Dans un arrêt PE.2005.0278 du 16 août 2005, le tribunal a rappelé ce qui suit : «  La démarche de la recourante tend à obtenir une admission provisoire au sens de l’article 14 a LSEE. Il s’agit d’une mesure de substitution prévue par la loi pour les étrangers tenus de quitter la Suisse (article 12 LSEE) et dont le renvoi « …n’est pas possible, n’est pas licite ou ne peut être raisonnablement exigé… ». La décision est prise par l’autorité fédérale exclusivement, le canton pouvant déposer une demande auprès de cette dernière en vue de cette admission. Mais l’annonce d’un cas à l’autorité fédérale par le canton ne peut pas fonder un droit ou une obligation ni modifier la situation juridique de l’intéressée (on peut signaler en passant que le passage par l’autorité cantonale de police des étrangers n’est pas une condition de l’obtention de l’admission provisoire contrairement à ce qui se passe en matière de permis dit humanitaire au sens de l’article 13 litt. f OLE, hypothèse dans laquelle une autorisation cantonale est nécessaire en sus de la décision fédérale, qui ne porte que sur l’exemption des mesures de limitation). Il s’en suit que l’annonce d’un cas à l’autorité fédérale n’est pas une décision, et le fait qu’un canton se décide ou non à effectuer une telle annonce ou à déposer une demande n’entraîne pas non plus la constitution de décisions formelles (voir par exemple une décision du Conseil fédéral du 15 décembre 2003, qui figure au dossier de la cause). Dans sa jurisprudence constante, le Tribunal administratif a ainsi déclaré irrecevables des recours dirigés contre un refus du SPOP de demander une admission provisoire à l’autorité fédérale (voir en dernier lieu PE.2004.0537 du 22 février 2005 et les références citées). » Les considérations qui précèdent doivent être reprises dans le cas d’espèce. On ajoutera qu’au moment de l’extension de la décision cantonale de recours, le problème de l’exigibilité du renvoi ou au contraire de son impossibilité, justifiant cas échéant une éventuelle admission provisoire, sera examiné par l’ODM (art. 12 al. 3 LSEE).</w:t>
      </w:r>
    </w:p>
    <w:p>
      <w:r>
        <w:rPr>
          <w:b/>
        </w:rPr>
        <w:t>E. 8</w:t>
      </w:r>
    </w:p>
    <w:p>
      <w:r>
        <w:t>Mal fondé, le recours doit être rejeté. Vu la situation financière des recourants, l’émolument judiciaire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