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PE.2005.0412 vom 17. November 2005</w:t>
      </w:r>
    </w:p>
    <w:p>
      <w:r>
        <w:t>VD Tribunal cantonal, 2005-11-17, FR</w:t>
      </w:r>
    </w:p>
    <w:p>
      <w:r>
        <w:rPr>
          <w:b/>
        </w:rPr>
        <w:t xml:space="preserve">Quelle: </w:t>
      </w:r>
      <w:r>
        <w:t>https://mcp.opencaselaw.ch/entscheid/vd_omni_PE.2005.0412</w:t>
      </w:r>
    </w:p>
    <w:p>
      <w:r>
        <w:t>FR: VD_OMNI PE.2005.0412 du 17 novembre 2005</w:t>
      </w:r>
    </w:p>
    <w:p>
      <w:r>
        <w:t>IT: VD_OMNI PE.2005.0412 del 17 novembre 2005</w:t>
      </w:r>
    </w:p>
    <w:p>
      <w:pPr>
        <w:pStyle w:val="Heading2"/>
      </w:pPr>
      <w:r>
        <w:t>Regeste</w:t>
      </w:r>
    </w:p>
    <w:p>
      <w:r>
        <w:t>X/Service de la population (SPOP) | Annulation de la décision du SPOP et octroi d'une autorisation de séjour à un ressortissant chinois pour lui permettre de suivre un cours de français intensif auprès d'une école privée, les conditions des lettres c), d) et f) de l'art. 32 OLE étant remplies.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b) En dehors des cas où une disposition légale prévoit expressément le contrôle de l'opportunité d'une décision, le Tribunal administratif n'exerce qu'un contrôle en légalité, c'est-à-dire qu'il examine si la décision entreprise est contraire à une disposition légale ou réglementaire expresse, ou relève d'un excès ou d'un abus du pouvoir d'appréciation (art. 36 litt. a LJPA). La loi fédérale sur le séjour et l'établissement des étrangers du 26 mars 1931 (ci -après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sur l'interdiction de l'arbitraire, l'égalité de traitement, la bonne foi et la proportionnalité.</w:t>
      </w:r>
    </w:p>
    <w:p>
      <w:r>
        <w:rPr>
          <w:b/>
        </w:rPr>
        <w:t>E. 2</w:t>
      </w:r>
    </w:p>
    <w:p>
      <w:r>
        <w:t>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ou de la loi.</w:t>
      </w:r>
    </w:p>
    <w:p>
      <w:r>
        <w:rPr>
          <w:b/>
        </w:rPr>
        <w:t>E. 3</w:t>
      </w:r>
    </w:p>
    <w:p>
      <w:r>
        <w:t>a) Selon l'article 32 de l'ordonnance du Conseil fédéral du 6 octobre 1986 limitant le nombre des étrangers (OLE), des autorisations de séjour peuvent être accordées à des étrangers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en vertu de l'article 4 LSEE, le fait d'en réunir la totalité n'entraîne cependant pas un droit à l'octroi d'une autorisation de séjour (ATF 106 1b 127). Selon le SPOP, les conditions des lettres c, d et f. de cette disposition ne sont pas remplies. b) Le recourant a clairement exposé que le but de sa venue en Suisse était d'apprendre le français afin d'en faire profiter l'entreprise familiale qui l'emploie, dont la clientèle européenne était en constante augmentation. Contrairement à de nombreux candidats aux études en Suisse, dont l'apprentissage du français ne constitue qu'une première étape vers une formation ultérieure, le recourant a d'emblée limité le but de son séjour à ces seuls besoins. Dans cette mesure, il faut admettre que son programme est fixé, même s'il est restreint. L'objection SPOP, fondée sur les déclarations de l'Ambassade de Suisse à Beijing, selon lesquelles les connaissances linguistiques du recourant sont insuffisantes, n'est pas fondée, dans le mesure où le recourant ne prétend pas maîtriser la langue française, mais souhaite au contraire en faire l'apprentissage. On ne peut pas reprocher à un requérant qui souhaite suivre un cours de base dans la langue française pour débutant de ne pas avoir de connaissances suffisantes de cette langue. Pour ce qui est des connaissances limitées de la langue anglaise du recourant, la constatation du représentant suisse en Chine est dépourvue de pertinence. En outre, l'argument de l'Ecole Lémania relatif à la plus grande efficacité de l'apprentissage de notre langue dans un environnement francophone n'est pas dénué de pertinence. La condition de l'art. 32 litt. d) OLE doit dès lors être considérée comme remplie. Enfin, le retour du recourant en Chine paraît assuré dans la mesure où son séjour en Suisse est clairement limité, qu'il est dicté par les besoins de son employeur en Chine et que son poste de travail lui est réservé dans l'optique de son retour. L'art. 32 litt.f OLE ne saurait en conséquence faire obstacle à l'autorisation de séjour requise.</w:t>
      </w:r>
    </w:p>
    <w:p>
      <w:r>
        <w:rPr>
          <w:b/>
        </w:rPr>
        <w:t>E. 4</w:t>
      </w:r>
    </w:p>
    <w:p>
      <w:r>
        <w:t>Vu ce qui précède, le recours doit être admis et la décision entreprise annulée. Sous réserve de l'approbation de l'Office fédéral des migrations, le SPOP délivrera en conséquence l'autorisation de séjour sollicitée par le recourant. Vu le sort du recours,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