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PE.2005.0409 vom 4. September 2006</w:t>
      </w:r>
    </w:p>
    <w:p>
      <w:r>
        <w:t>VD Tribunal cantonal, 2006-09-04, FR</w:t>
      </w:r>
    </w:p>
    <w:p>
      <w:r>
        <w:rPr>
          <w:b/>
        </w:rPr>
        <w:t xml:space="preserve">Quelle: </w:t>
      </w:r>
      <w:r>
        <w:t>https://mcp.opencaselaw.ch/entscheid/vd_omni_PE.2005.0409</w:t>
      </w:r>
    </w:p>
    <w:p>
      <w:r>
        <w:t>FR: VD_OMNI PE.2005.0409 du 4 septembre 2006</w:t>
      </w:r>
    </w:p>
    <w:p>
      <w:r>
        <w:t>IT: VD_OMNI PE.2005.0409 del 4 settembre 2006</w:t>
      </w:r>
    </w:p>
    <w:p>
      <w:pPr>
        <w:pStyle w:val="Heading2"/>
      </w:pPr>
      <w:r>
        <w:t>Regeste</w:t>
      </w:r>
    </w:p>
    <w:p>
      <w:r>
        <w:t>c/Service de la population (SPOP) | Le SPOP n'a pas abusé de son pouvoir d'appréciation en refusant de délivrer un permis de séjour à un ressortissant marocain titulaire d'une autorisation de séjour depuis 1990 qui a fait l'objet de plusieurs condamnations pénales, certes pour des actes d'une gravité relative, mais dont l'activité délictueuse va crescendo. RR</w:t>
      </w:r>
    </w:p>
    <w:p>
      <w:pPr>
        <w:pStyle w:val="Heading2"/>
      </w:pPr>
      <w:r>
        <w:t>Erwägungen</w:t>
      </w:r>
    </w:p>
    <w:p>
      <w:r>
        <w:rPr>
          <w:b/>
        </w:rPr>
        <w:t>E. 1</w:t>
      </w:r>
    </w:p>
    <w:p>
      <w:r>
        <w:t>Interjeté dans le délai de vingt jours de l'art. 31 LJPA le recours l'est en temps utile.</w:t>
      </w:r>
    </w:p>
    <w:p>
      <w:r>
        <w:rPr>
          <w:b/>
        </w:rPr>
        <w:t>E. 2</w:t>
      </w:r>
    </w:p>
    <w:p>
      <w:r>
        <w:t>Faute pour la loi du 26 mars 1931 sur le séjour et l'établissement des étrangers (ci-après : LSEE) d'étendre le pouvoir d'examen de l'autorité de recours à l'opportunité, le Tribunal administratif n'exerce qu'un contrôle en légalité, c'est-à-dire examine si la décision entreprise est contraire à une disposition légale au règlement exprès ou relève d'un excès ou d'un abus du pouvoir d'appréciation (arrêt TA PE.1998.135 du 30 mars 1998, PE.2005.098 du 13 septembre 2005; RDAF 1999 I 242, consid. 4). Conformément à la jurisprudence, il y a abus du pouvoir d'appréciation lorsqu'une autorité, usant des compétences qui lui sont dévolues par la loi, se laisse guider par les considérations non pertinentes ou étrangères au but des dispositions applicables, ou statuant en violation des principes généraux du droit administratif que sont l'interdiction de l'arbitraire, l'illégalité de traitement, la bonne foi et la proportionnalité (voir ATF 116 V 307, consid. 2).</w:t>
      </w:r>
    </w:p>
    <w:p>
      <w:r>
        <w:rPr>
          <w:b/>
        </w:rPr>
        <w:t>E. 3</w:t>
      </w:r>
    </w:p>
    <w:p>
      <w:r>
        <w:t>Selon l'art. 1 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Ainsi, le ressortissant étranger ne bénéficie en principe d'aucun droit à l'obtention d'une autorisation de séjour et de travail, sauf s'il peut le déduire d'une norme particulière du droit fédéral ou d'un traité international (voir notamment ATF 127 II 161, consid. 1 a; 126 II 337, consid. 2; 124 II 361, consid. 1 a).</w:t>
      </w:r>
    </w:p>
    <w:p>
      <w:r>
        <w:rPr>
          <w:b/>
        </w:rPr>
        <w:t>E. 4</w:t>
      </w:r>
    </w:p>
    <w:p>
      <w:r>
        <w:t>a) Conformément à l'art. 10 litt. a et b LSEE, l'étranger ne peut être expulsé de Suisse ou d'un canton que s'il a été condamné par une autorité judiciaire pour crime ou délit ou si sa conduite, dans son ensemble, et ses actes permettent de conclure qu'il ne veut pas s'adapter à l'ordre établi dans le pays qui lui offre l'hospitalité ou qu'il n'en est pas capable. En vertu de l'art. 11 al. 1 RSEE, avant de délivrer à un étranger une autorisation d'établissement, l'autorité examine à nouveau à fond comment il s'est conduit jusqu'alors. Il découle de ce qui précède que l'autorité peut refuser la délivrance d'une autorisation d'établissement lorsque l'étranger n'a pas eu une conduite permettant de conclure qu'il a su s'adapter à l'ordre public. b) Il ressort des faits mentionnés ci-dessus que le recourant a été condamné pour des crimes, à savoir vol, crime manqué d'escroquerie, violation de domicile et escroquerie, en 2003 et 2004. A ces infractions s'ajoutent d'autres plus anciennes, qui concernent également des contraventions, mais qui démontrent que le comportement du recourant, dans son ensemble, n'apparaît pas comme compatible avec l'ordre public suisse. De plus, l'activité délictueuse du recourant semble aller crescendo en ce sens que les condamnations les plus graves sont aussi les plus récentes. Par ailleurs, sa situation financière obérée est un élément supplémentaire qui pousse l'autorité de céans à considérer qu'il ne veut pas s'adapter à l'ordre établi dans notre pays. Force est dès lors de constater que l'autorité intimée n'a pas abusé de son pouvoir d'appréciation en refusant la délivrance d'une autorisation d'établissement.</w:t>
      </w:r>
    </w:p>
    <w:p>
      <w:r>
        <w:rPr>
          <w:b/>
        </w:rPr>
        <w:t>E. 5</w:t>
      </w:r>
    </w:p>
    <w:p>
      <w:r>
        <w:t>Les considérants qui précèdent conduisent au rejet du recours. Compte tenu de la situation obérée du recourant, celui-ci sera rendue sans frais. Succombant,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