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PE.2005.0407 vom 23. März 2006</w:t>
      </w:r>
    </w:p>
    <w:p>
      <w:r>
        <w:t>VD Tribunal cantonal, 2006-03-23, FR</w:t>
      </w:r>
    </w:p>
    <w:p>
      <w:r>
        <w:rPr>
          <w:b/>
        </w:rPr>
        <w:t xml:space="preserve">Quelle: </w:t>
      </w:r>
      <w:r>
        <w:t>https://mcp.opencaselaw.ch/entscheid/vd_omni_PE.2005.0407</w:t>
      </w:r>
    </w:p>
    <w:p>
      <w:r>
        <w:t>FR: VD_OMNI PE.2005.0407 du 23 mars 2006</w:t>
      </w:r>
    </w:p>
    <w:p>
      <w:r>
        <w:t>IT: VD_OMNI PE.2005.0407 del 23 marzo 2006</w:t>
      </w:r>
    </w:p>
    <w:p>
      <w:pPr>
        <w:pStyle w:val="Heading2"/>
      </w:pPr>
      <w:r>
        <w:t>Regeste</w:t>
      </w:r>
    </w:p>
    <w:p>
      <w:r>
        <w:t>X /Service de la population (SPOP) | Refus de délivrer une autorisation de séjour pour études à une ressortissante libanaise, âgée de 33 ans, qui est au bénéfice d'une formation de styliste-modéliste et qui veut suivre les cours d'une école d'esthéticienne. Il ne s'agit pas d'une formation complémentaire.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a) L'art. 31 de l’Ordonnance du 6 octobre 1986 du Conseil fédéral limitant le nombre des étrangers (OLE; RS 823.21) prévoit que des autorisations de séjour peuvent être accordées à des élèves qui veulent fréquenter une école en Suisse, lorsque :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(f) …)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b) L'autorité intimée fonde tout d'abord son refus sur l’âge de la recourante, âgée de ******** ans au moment du dépôt de la demande, car il y a en principe lieu de favoriser les étudiants relativement jeunes, ayant un intérêt plus immédiat à obtenir une formation en Suisse. Pour des étudiants plus âgés, il y a certes la possibilité de délivrer une autorisation de séjour pour études, mais pour autant que l’étudiant envisage d’effectuer en Suisse un complément de formation indispensable à celle qu’il a déjà obtenue, qui soit en lien étroit avec elle, par exemple une formation postgrade. S'il est vrai que l'art. 31 OLE ne prévoit pas de limitation quant à l'âge de l'étudiant, le Tribunal administratif a toutefois presque toujours confirmé la position restrictive de l'autorité intimée. Il a cependant confirmé que la pratique devait être nuancée notamment dans le cas d'étrangers qui envisagent soit des études postgrades, soit un complément de formation indispensable à un premier cycle (v. notamment arrêt TA PE.2004.0538 du 2 juin 2005). Dans cet arrêt en particulier, il a admis que la recourante, âgée de ******** ans, qui avait obtenu dans son pays d'origine des diplômes de stylisme et dans la confection de prêt-à-porter et de tailleur dames, pouvait suivre en Suisse une école lui permettant d'obtenir un diplôme européen d'études supérieures en modélisme-couture. Il a notamment retenu le fait qu'il s'agissait d'un perfectionnement entrepris dans le même domaine d'activité (arrêt cité, consid. 1 al. 6). En l’espèce, la recourante a ******** ans. Elle est donc plus âgée que la recourante dont il est question dans l'arrêt cité. Elle est certes aussi au bénéfice d'une formation de styliste-modéliste, acquise dans son pays d'origine, à laquelle vient toutefois s'ajouter une expérience professionnelle dans ce même domaine. En outre, elle souhaite suivre des cours pour devenir esthéticienne. Il ne s'agit à l'évidence pas d'une formation complémentaire, ni d'une spécialisation par rapport au stylisme et au modélisme, mais bien d'une nouvelle formation nouvelle, indépendante de celle dont bénéficie la recourante. La décision de l'autorité doit par conséquent être confirmée sur ce point déjà. b) L’autorité intimée a également fondé sa décision sur le fait que la sortie de Suisse au terme des études, une des conditions prévues par la loi, ne serait pas garantie, en raison de plusieurs visites de la recourante et de la présence dans le pays de membres de sa famille. Il est vrai qu'un oncle et une tante, ainsi qu'une amie de la recourante, habitent à 4.********. Il n'est pas exclu qu'elle envisage un séjour prolongé en Suisse, même si elle affirme vouloir travailler au 2.******** et y ouvrir un institut de stylisme et d'esthéticienne. Pour cette raison également, la décision de l'autorité intimée est justifiée. c) En définitive, il convient d'admettre que les conditions de délivrance d’une autorisation de séjour pour études prévues à l’art. 31 OLE n'étant pas remplies, l’autorisation sollicitée ne peut être délivrée à la recourante.</w:t>
      </w:r>
    </w:p>
    <w:p>
      <w:r>
        <w:rPr>
          <w:b/>
        </w:rPr>
        <w:t>E. 5</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