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PE.2005.0383 vom 14. März 2006</w:t>
      </w:r>
    </w:p>
    <w:p>
      <w:r>
        <w:t>VD Tribunal cantonal, 2006-03-14, FR</w:t>
      </w:r>
    </w:p>
    <w:p>
      <w:r>
        <w:rPr>
          <w:b/>
        </w:rPr>
        <w:t xml:space="preserve">Quelle: </w:t>
      </w:r>
      <w:r>
        <w:t>https://mcp.opencaselaw.ch/entscheid/vd_omni_PE.2005.0383</w:t>
      </w:r>
    </w:p>
    <w:p>
      <w:r>
        <w:t>FR: VD_OMNI PE.2005.0383 du 14 mars 2006</w:t>
      </w:r>
    </w:p>
    <w:p>
      <w:r>
        <w:t>IT: VD_OMNI PE.2005.0383 del 14 marzo 2006</w:t>
      </w:r>
    </w:p>
    <w:p>
      <w:pPr>
        <w:pStyle w:val="Heading2"/>
      </w:pPr>
      <w:r>
        <w:t>Regeste</w:t>
      </w:r>
    </w:p>
    <w:p>
      <w:r>
        <w:t>X /Service de la population (SPOP) | Le recourant, clandestin, demande la régularisation de ses conditions. Le SPOP n'avait pas l'obligation de transmettre le dossier à l'ODM en vue d'une éventuelle application de l'art. 13 lit. f OLE en l'absence de toute circonstance particulière. Rejet du recours.</w:t>
      </w:r>
    </w:p>
    <w:p>
      <w:pPr>
        <w:pStyle w:val="Heading2"/>
      </w:pPr>
      <w:r>
        <w:t>Erwägungen</w:t>
      </w:r>
    </w:p>
    <w:p>
      <w:r>
        <w:rPr>
          <w:b/>
        </w:rPr>
        <w:t>E. 1</w:t>
      </w:r>
    </w:p>
    <w:p>
      <w:r>
        <w:t>En l'occurrence, le recourant  ne peut se prévaloir d'aucune disposition du droit interne ou d'un traité international lui accordant le droit à la délivrance d'une autorisation de séjour. Statuant librement dans le cadre de l'art. 4  de la loi fédérale du 26 mars 1931 sur le séjour et l'établissement des étrangers (LSEE; RS 142.20), le SPOP a refusé d'octroyer à l'intéressé une autorisation de séjour, fût-elle hors contingent, et prononcé son renvoi du territoire cantonal. Il a dès lors refusé de transmettre le dossier du recourant à l'Office fédéral des migrations en vue d'une éventuelle exemption de l'intéressé des mesures de limitation au sens de l'art. 13 lettre f OLE, au motif notamment que le recourant avait commis des infractions aux prescriptions de police des étrangers (séjour et travail clandestins). Ce faisant, le SPOP n'a commis ni un abus ni un excès de son (très large) pouvoir d'appréciation. En effet, les conditions d'application de l'art. 13 lettre f OLE n'apparaissaient d'emblée pas réunies, au vu de la jurisprudence restrictive du Tribunal fédéral dans ce domaine.</w:t>
      </w:r>
    </w:p>
    <w:p>
      <w:r>
        <w:rPr>
          <w:b/>
        </w:rPr>
        <w:t>E. 2</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lettre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lettre f OLE puisse entrer en ligne de compte. En l'espèce, il résulte du dossier que le recourant, en bonne santé, est bien intégré sur le plan socioprofessionnel. Son ascension professionnelle ne saurait toutefois être qualifiée de remarquable. Quoi qu'il en soit, le recourant ne peut se prévaloir de circonstances à ce point exceptionnelles que le retour dans son pays d'origine - où vivent sa femme et sa fille -  constituerait un véritable déracinement, d'autant moins qu'il n'y a pas lieu de tenir compte de la longue durée de son séjour illégal en Suisse.</w:t>
      </w:r>
    </w:p>
    <w:p>
      <w:r>
        <w:rPr>
          <w:b/>
        </w:rPr>
        <w:t>E. 3</w:t>
      </w:r>
    </w:p>
    <w:p>
      <w:r>
        <w:t>C'est en vain que le recourant invoque la Circulaire du 21 décembre 2001 (dite "circulaire Metzler"), modifiée le 8 octobre 2004 et édictée par les autorités administratives fédérales compétentes, relative à leur pratique concernant le séjour des étrangers dans les cas personnels d'extrême gravité. Tout d'abord, il y a lieu de relever que les directives et circulaires de l'administration, si elles visent à assurer l'application uniforme de certaines dispositions légales, n'ont pas force de loi et ne lient ni les administrés ni les tribunaux. Elles ne peuvent prévoir autre chose que ce qui découle de la législation ou de la jurisprudence (cf. ATF 131 V 42 consid. 2.3; ATF 128 I 171 consid. 4.3; ATF 121 II 478 consid. 2b; P. Moor, Droit administratif, vol. I, 2 ème éd., Berne 1994, p. 264 ss). Force est de constater que la circulaire en question, qui s'adresse en priorité aux autorités de police des étrangers, se borne à rappeler les conditions d'application de l'art. 13 lettre f OLE et à citer pour l'essentiel la jurisprudence y relative développée jusqu'alors par Tribunal fédéral. Selon la circulaire Metzler (chiffre 2.1), les séjours en Suisse, même illégaux, d'une durée supérieure à quatre ans, exigent des autorités cantonales un examen approfondi de la demande d'une autorisation de séjour.  Toutefois, l'arrêt publié aux ATF 130 II 39 ss concernant la portée de la durée du séjour illégal en Suisse (qui n'a pas été pris en compte dans la circulaire Metzler) relativise fortement cette limite de quatre ans. Celle-ci n'est donc plus un critère décisif en cas de séjour illégal.</w:t>
      </w:r>
    </w:p>
    <w:p>
      <w:r>
        <w:rPr>
          <w:b/>
        </w:rPr>
        <w:t>E. 4</w:t>
      </w:r>
    </w:p>
    <w:p>
      <w:r>
        <w:t>En résumé, s'il ne faut pas exagérer l'importance des infractions inhérentes à la condition de travailleur clandestin, à savoir entrée, séjour et travail en Suisse sans autorisation (ATF 130 II 39 consid. 5.2), le SPOP n'avait toutefois pas l'obligation de transmettre à l'Office fédéral des migrations le dossier du recourant, vu l'absence de circonstances particulières. Le recourant ne se trouve manifestement pas dans un état de détresse justifiant de l'exempter des mesures de limitation du nombre des étrangers, même si l'on faisait abstraction de l'illégalité de son séjour en Suisse. La décision attaquée doit donc être confirmée.</w:t>
      </w:r>
    </w:p>
    <w:p>
      <w:r>
        <w:rPr>
          <w:b/>
        </w:rPr>
        <w:t>E. 5</w:t>
      </w:r>
    </w:p>
    <w:p>
      <w:r>
        <w:t>Vu ce qui précède, le recours doit être rejeté, sous suite de frais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