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PE.2005.0374 vom 28. November 2005</w:t>
      </w:r>
    </w:p>
    <w:p>
      <w:r>
        <w:t>VD Tribunal cantonal, 2005-11-28, FR</w:t>
      </w:r>
    </w:p>
    <w:p>
      <w:r>
        <w:rPr>
          <w:b/>
        </w:rPr>
        <w:t xml:space="preserve">Quelle: </w:t>
      </w:r>
      <w:r>
        <w:t>https://mcp.opencaselaw.ch/entscheid/vd_omni_PE.2005.0374</w:t>
      </w:r>
    </w:p>
    <w:p>
      <w:r>
        <w:t>FR: VD_OMNI PE.2005.0374 du 28 novembre 2005</w:t>
      </w:r>
    </w:p>
    <w:p>
      <w:r>
        <w:t>IT: VD_OMNI PE.2005.0374 del 28 novembre 2005</w:t>
      </w:r>
    </w:p>
    <w:p>
      <w:pPr>
        <w:pStyle w:val="Heading2"/>
      </w:pPr>
      <w:r>
        <w:t>Regeste</w:t>
      </w:r>
    </w:p>
    <w:p>
      <w:r>
        <w:t>X.__________c/Service de la population (SPOP) | Commet un abus de droit l'étranger qui se prévaut de son mariage pour obtenir le renouvellement de son autorisation de séjour alors même qu'il s'est séparé de son épouse un mois après la célébration de leur mariage et qu'il n'a plus aucune nouvelle d'elle depuis lors. L'épouse a en outre ouvert action en divorce et déclaré qu'elle s'était faite manipuler par son époux afin que celui-ci obtienne un permis de séjour. Rejet du recours, l'intéressé ne remplissant de surcroît pas les conditions posées par les directives pour obtenir le renouvellement de son permis de séjour après divorce.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destinataire de la décision attaquée, dispose d’un intérêt au recours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w:t>
      </w:r>
    </w:p>
    <w:p>
      <w:r>
        <w:rPr>
          <w:b/>
        </w:rPr>
        <w:t>E. 5</w:t>
      </w:r>
    </w:p>
    <w:p>
      <w:r>
        <w:t>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w:t>
      </w:r>
    </w:p>
    <w:p>
      <w:r>
        <w:rPr>
          <w:b/>
        </w:rPr>
        <w:t>E. 6</w:t>
      </w:r>
    </w:p>
    <w:p>
      <w:r>
        <w:t>Dans le cas présent, l’autorité intimée reproche au recourant de commettre un abus de droit en invoquant un mariage n’existant plus que formellement pour obtenir la prolongation de son autorisation de séjour. Cette appréciation est pertinente et le tribunal ne peut que s’y rallier. Les époux XY._________ se sont en effet séparés en juillet 2004, soit à peine un mois après la célébration de leur mariage. Depuis lors, force est de constater qu’ils ne font plus ménage commun et n’ont manifestement plus aucune relation suivie. Le recourant n'allègue du reste ni le contraire ni qu'il existerait une quelconque chance de réconciliation avec son épouse, même s'il prétend ressentir encore des sentiments à l'égard de cette dernière. De plus, Y._________, qui a ouvert action en divorce, a clairement indiqué dans son courrier du 10 mars 2005 adressée à son conseil qu’elle n’entendait pas reprendre la vie commune et qu’elle s’était fait manipulée par son époux afin que celui-ci obtienne un permis de séjour. Cela étant, c’est à bon droit que le SPOP a considéré que le recourant commettait un abus de droit en se prévalant de son mariage pour obtenir le renouvellement de son autorisation de séjour.</w:t>
      </w:r>
    </w:p>
    <w:p>
      <w:r>
        <w:rPr>
          <w:b/>
        </w:rPr>
        <w:t>E. 7</w:t>
      </w:r>
    </w:p>
    <w:p>
      <w:r>
        <w:t>L'autorité peut, il est vrai, admettre dans certains cas l'autorisation de séjour en cas de divorce ou de rupture de l'union conjugale, notamment pour éviter des situations d'extrême rigueur (Directives et Commentaires de l'Office fédéral des migrations sur l'entrée, le séjour et le marché du travail, état février 2004, chiffre 654). Elle statue toutefois librement dans le cadre des prescriptions légales et des traités avec l'étranger (art. 4 LSEE, cf. Alain Witzburger, op. cit. p. 273), en prenant en considération la durée du séjour, les liens personnels avec la Suisse (notamment les conséquences d'un refus pour les enfants), la situation professionnelle,la situation économique et du marché de l'emploi, le comportement et le degré d'intégration de l'intéressé, ainsi que les circonstances qui ont conduit à la cessation de la vie commune. a) En l'espèce, X._________ réside légalement dans notre pays au bénéfice d'une autorisation de séjour par regroupement familial depuis son mariage célébré le 18 juin 2004, soit depuis à peine plus d’un an et demi. Si la durée de ce séjour n'est certes pas insignifiante, elle n'est cependant de loin pas suffisante pour pouvoir être prise à elle seule en considération (cf. notamment Arrêts TA PE.1999.0116 du 23 juin 1999, PE.1999.0281 du 3 janvier 2000 et PE.2004.0274 du 28 juillet 2004). De plus, comme déjà exposé ci-dessus, la vie commune des époux a été particulièrement brève, les intéressés, qui n'ont par ailleurs pas eu d'enfant commun, n'ayant fait vie commune qu'à peine plus d'un mois. b) S'agissant du parcours professionnel de l'intéressé, il ne saurait être considéré comme stable. X._________ n’a en effet guère travaillé depuis qu’il se trouve en Suisse et émarge actuellement à l’assistance publique. A ce jour, et malgré la formation entreprise auprès de la Société suisse des hôteliers, il ne dispose toujours pas d’un employeur prêt à l’engager. c) En ce qui concerne ensuite son intégration, elle ne saurait être tenue pour établie. Le recourant n’affirme d'ailleurs pas avoir noué des relations amicales ou autres particulièrement intenses dans notre pays. Ses trois enfants résident en outre dans son pays d’origine. Le recourant allègue encore qu'en cas de retour dans son pays d'origine, sa vie serait menacée. Or, non seulement ce point n’est nullement établi, mais on relèvera encore que l’intéressé est venu à l’origine en Suisse dans le cadre d’un séjour touristique et qu’il n’a jusqu’à ce jour jamais exposé avoir quitté son pays en raison de prétendues menaces qui pèseraient sur son existence. Dans ces conditions, cet argument ne saurait être pris en considération, d'autant plus qu'à supposer qu'il soit fondé, il relèverait, cas échéant, de la loi sur l'asile et non pas de la LSEE. d) Enfin, le comportement du recourant dans notre pays n'a jamais donné lieu à aucune plainte. En définitive, si seul le comportement du recourant pourrait plaider en faveur d’un renouvellement de son autorisation de séjour, il en va en revanche différemment de tous les autres critères énumérés ci-dessus (durée du séjour en Suisse, durée du mariage, absence d’enfants, stabilité professionnelle et intégration). Cela étant, l’ensemble de ces circonstances doivent l’emporter.</w:t>
      </w:r>
    </w:p>
    <w:p>
      <w:r>
        <w:rPr>
          <w:b/>
        </w:rPr>
        <w:t>E. 8</w:t>
      </w:r>
    </w:p>
    <w:p>
      <w:r>
        <w:t>En conclusion, le SPOP n’a ni violé le droit ni excédé ou abusé de son pouvoir d’appréciation en refusant de renouveler l’autorisation de séjour du recourant. Le recours doit par conséquent être rejeté et la décision attaquée maintenue. Un nouveau délai de départ sera imparti à l’intéressé pour quitter le territoire vaudois (art. 12 al. 3 LSEE). Vu l’issue du recours, les frais du présent arrêt seront mis à la charge du recourant débouté qui n’a au surplus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