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PE.2005.0311 vom 31. Oktober 2005</w:t>
      </w:r>
    </w:p>
    <w:p>
      <w:r>
        <w:t>VD Tribunal cantonal, 2005-10-31, FR</w:t>
      </w:r>
    </w:p>
    <w:p>
      <w:r>
        <w:rPr>
          <w:b/>
        </w:rPr>
        <w:t xml:space="preserve">Quelle: </w:t>
      </w:r>
      <w:r>
        <w:t>https://mcp.opencaselaw.ch/entscheid/vd_omni_PE.2005.0311</w:t>
      </w:r>
    </w:p>
    <w:p>
      <w:r>
        <w:t>FR: VD_OMNI PE.2005.0311 du 31 octobre 2005</w:t>
      </w:r>
    </w:p>
    <w:p>
      <w:r>
        <w:t>IT: VD_OMNI PE.2005.0311 del 31 ottobre 2005</w:t>
      </w:r>
    </w:p>
    <w:p>
      <w:pPr>
        <w:pStyle w:val="Heading2"/>
      </w:pPr>
      <w:r>
        <w:t>Regeste</w:t>
      </w:r>
    </w:p>
    <w:p>
      <w:r>
        <w:t>X/Service de la population (SPOP) | Le refus du SPOP de prolonger l'autorisation pour études s'agissant d'une nouvelle formation sans rapport avec le dernier plan d'études est justifié, au vu de l'âge de la recourante (38 ans) et du nombre d'années déjà passées à étudier (8 ans), quand bien même il s'agirait d'un complément à la formation acquise il y a bientôt 10 ans au Pérou. En outre, la sortie de Suisse ne paraît plus assurée.</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a) Selon l'art. 32 de l'Ordonnance limitant le nombre des étrangers du 6 octobre 1986 (ci-après OLE), des autorisations de séjour peuvent être accordées à des étudiants qui désirent faire des études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 f) la sortie de Suisse à la fin du séjour d’études paraît assuré.» Les conditions énumérées ci-dessus sont cumulatives, mais il convient de rappeler qu’en vertu de l’art. 4 LSEE, le fait de réunir la totalité des conditions posées à l’article susmentionné ne justifie pas encore l’octroi d’une autorisation (ATF 106 Ib 127). b) Les directives et commentaires de l’Office fédéral des migrations sur l’entrée,  le séjour et  le marché du travail  (état : février 2004) précisent qu’il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(ch. 513). c) Le critère de l'âge ne figure certes ni dans l'OLE ni dans les directives citées plus haut.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2003/0185 du 3 décembre 2003). Ce critère est appliqué avec nuance et retenue lorsqu'il s'agit notamment d'études postgrades (cf. arrêts TA PE 1997/0475 du 2 mars 1998 et PE 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parmi d'autres, arrêts TA PE 2000/0369 du 11 décembre 2000 et PE 2002/0201 du 22 août 2002). Dans ce cas, les autorités cantonales (de première instance et de recours) doivent se montrer strictes et accorder une priorité à des étudiants jeunes qui, comme exposé ci-dessus, ont un intérêt plus immédiat à obtenir une formation (arrêt TA PE 2003/0346 du 16 février 2004). d) In casu, X.________, qui a aujourd’hui ******** ans, est arrivée en Suisse à l’âge de 30 ans pour apprendre l’allemand. Elle s’est ensuite engagée dans deux projets d’études, respectivement d’informatique à la Faculté des sciences de 4.******** et d’économie en HEC à l’Université de 1.********, auxquelles elle a renoncé suite à des échecs au test de français conditionnant son admission à l’Université de 4.******** et à l’examen de première année d’HEC. L’autorisation de séjour qui lui a été délivrée par le canton de Vaud à partir de l’automne 2001 était liée à un troisième plan d’études d’une durée de trois ans auprès de l’EFM ayant pour objectif l’obtention d’un diplôme d’enseignement en français. Les études entreprises à l’EIVD dès 2004 constituent une formation supplémentaire, sans rapport avec ce dernier plan d’études. Dès lors, au vu de l’âge de la recourante et du nombre d’années déjà passées à étudier, le refus de l’autorité intimée d’autoriser la recourante à prolonger son séjour en Suisse pour suivre cette nouvelle formation apparaît totalement justifié, quand bien même il s’agirait d’un complément à la formation acquise il y a bientôt dix ans au Pérou. Pour de ce qui est du cursus à l’EFM, qui devait être achevé en 2004, la recourante a déclaré en procédure qu’elle obtiendrait son diplôme en octobre 2005. A ce stade en tous les cas, le but de son séjour peut donc bien être considéré comme atteint. e) En outre, l'affirmation du SPOP, selon laquelle la sortie de Suisse n’est plus suffisamment garantie, est pleinement fondée au regard de toutes les circonstances de ce cas, à savoir le fait que la recourante a deux sœurs en Suisse, qu’elle y séjourne depuis huit ans, et n’avance aucun projet concret quant à un retour au Pérou. 6.                Il ressort des considérants qui précèdent que la décision attaquée est justifiée et qu’elle ne relève ni d’un abus ni d’un excès du pouvoir d’appréciation. Le recours sera donc rejeté et la décision entreprise confirmée. Vu l’issue du pourvoi, un nouveau délai sera imparti à la recourante pour quitter le territoire vaudois. Enfin, les frais du présent arrêt seront mis à la charge de la recourante, qui n’a pour le même motif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