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PE.2005.0290 vom 29. Juni 2006</w:t>
      </w:r>
    </w:p>
    <w:p>
      <w:r>
        <w:t>VD Tribunal cantonal, 2006-06-29, FR</w:t>
      </w:r>
    </w:p>
    <w:p>
      <w:r>
        <w:rPr>
          <w:b/>
        </w:rPr>
        <w:t xml:space="preserve">Quelle: </w:t>
      </w:r>
      <w:r>
        <w:t>https://mcp.opencaselaw.ch/entscheid/vd_omni_PE.2005.0290</w:t>
      </w:r>
    </w:p>
    <w:p>
      <w:r>
        <w:t>FR: VD_OMNI PE.2005.0290 du 29 juin 2006</w:t>
      </w:r>
    </w:p>
    <w:p>
      <w:r>
        <w:t>IT: VD_OMNI PE.2005.0290 del 29 giugno 2006</w:t>
      </w:r>
    </w:p>
    <w:p>
      <w:pPr>
        <w:pStyle w:val="Heading2"/>
      </w:pPr>
      <w:r>
        <w:t>Regeste</w:t>
      </w:r>
    </w:p>
    <w:p>
      <w:r>
        <w:t>X /Service de la population (SPOP) | Recourante d'origine turque, née en 1939 sollicite une autorisation de séjour pour vivre auprès de ses enfants en Suisse. Refus du SPOP en raison de l'absence de fortune propre au sens de l'art. 34 OLE. Conditions de l'art. 36 OLE pas satisfaites. Recours rejeté.</w:t>
      </w:r>
    </w:p>
    <w:p>
      <w:pPr>
        <w:pStyle w:val="Heading2"/>
      </w:pPr>
      <w:r>
        <w:t>Erwägungen</w:t>
      </w:r>
    </w:p>
    <w:p>
      <w:r>
        <w:rPr>
          <w:b/>
        </w:rPr>
        <w:t>E. 1</w:t>
      </w:r>
    </w:p>
    <w:p>
      <w:r>
        <w:t>La recourante se prévaut de la disposition de l'art. 13 litt. f OLE, mais à tort : en effet, une exemption aux mesures de limitation n'est envisageable, sur le principe, que si le requérant envisage d'exercer une activité lucrative. Tel n'est pas le cas de la recourante.</w:t>
      </w:r>
    </w:p>
    <w:p>
      <w:r>
        <w:rPr>
          <w:b/>
        </w:rPr>
        <w:t>E. 2</w:t>
      </w:r>
    </w:p>
    <w:p>
      <w:r>
        <w:t>Les parties ne contestent pas que l’art. 3 annexe I de l’Accord sur la libre circulation des personnes entré en vigueur le 1er juin 2002 (ALCP ; RS 0.142.112.681) n’est pas applicable dès lors qu’à aucun moment de la demande de regroupement familial, la recourante, membre de la famille de ressortissants communautaires, n’avait la nationalité d’un Etat membre et ne résidait pas déjà légalement dans un Etat membre ni en Suisse (ATF 130 II 1).</w:t>
      </w:r>
    </w:p>
    <w:p>
      <w:r>
        <w:rPr>
          <w:b/>
        </w:rPr>
        <w:t>E. 3</w:t>
      </w:r>
    </w:p>
    <w:p>
      <w:r>
        <w:t>Selon l’art. 34 OLE, une autorisation de séjour pour être accordée à des rentiers, lorsque le requérant : a.    a plus de 55 ans ; b.    a des attaches étroites avec la Suisse ; c.    n’exerce plus d’activité lucrative ni en Suisse, ni à l’étranger ; d.    transfère en Suisse le centre de ses intérêts et e.    dispose des moyens financiers nécessaires. La recourante ne peut pas non plus être admise à séjourner durablement en Suisse sur la base de l’art. 34 OLE consacré aux autorisations de séjour pour rentiers. En effet, les conditions posées aux lettres a à e de cette disposition sont cumulatives (v. par exemple arrêt TA PE 2002/0511 du 21 octobre 2003 et les références citées). Or, la lettre e de l’art. 34 OLE soumet l’octroi d’une autorisation de séjour pour rentiers au fait que le requérant dispose des moyens financiers nécessaires. La jurisprudence constante du tribunal de céans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à tous ses besoins dans l’hypothèse où il devrait vivre de manière indépendante, par exemple dans un établissement médico-social (voir par ex. arrêt TA PE 2002/0511 précité et les références). Quand bien même la recourante considère qu’on ne saurait exiger d’elle qu’elle démontre de la possibilité de subvenir seule à ses besoins, il n’y a pas lieu de revenir sur cette jurisprudence bien établie (à titre d’exemple récent, arrêt TA PE.2005.0182 du 16 janvier 2006).</w:t>
      </w:r>
    </w:p>
    <w:p>
      <w:r>
        <w:rPr>
          <w:b/>
        </w:rPr>
        <w:t>E. 4</w:t>
      </w:r>
    </w:p>
    <w:p>
      <w:r>
        <w:t>On pourrait envisager que la recourante bénéficie d'une autorisation de séjour sans activité lucrative fondée sur l'art. 36 OLE, selon lequel des autorisations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lit.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1 b 43 et 122 2 186). Il en ressort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w:t>
      </w:r>
    </w:p>
    <w:p>
      <w:r>
        <w:rPr>
          <w:b/>
        </w:rPr>
        <w:t>E. 5</w:t>
      </w:r>
    </w:p>
    <w:p>
      <w:r>
        <w:t>En l'espèce, il suffit de constater que la recourante, quoi qu'elle en dise, peut conserver des liens avec sa famille résidant en Suisse dans le cadre de séjours touristiques autorisés par la loi, même si ceux-ci n'ont pas lieu deux fois par année. Au surplus, l'intéressée a encore de la famille à l'étranger. Sa situation ne diffère en rien de celle d'autres étrangers dont certains des enfants ont émigré, et qui manifestent le désir de passer leur fin de vie auprès d'eux. Il ne résulte aucune situation de détresse personnelle avérée nécessitant absolument une présence en Suisse. De surcroît, les affections dont souffre la recourante ne justifient pas qu'elle doive impérativement demeurer en Suisse. Elle peut se faire soigner dans son pays d'origine. Le contraire n'a pas été démontré.</w:t>
      </w:r>
    </w:p>
    <w:p>
      <w:r>
        <w:rPr>
          <w:b/>
        </w:rPr>
        <w:t>E. 6</w:t>
      </w:r>
    </w:p>
    <w:p>
      <w:r>
        <w:t>Les considérants qui précèdent conduisent au rejet du recours aux frais de la recourante qui succombe et qui, vu l’issue de son pourvoi, n’a pas droit à l’allocation de dépens. Suite à une décision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