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PE.2005.0264 vom 27. April 2006</w:t>
      </w:r>
    </w:p>
    <w:p>
      <w:r>
        <w:t>VD Tribunal cantonal, 2006-04-27, FR</w:t>
      </w:r>
    </w:p>
    <w:p>
      <w:r>
        <w:rPr>
          <w:b/>
        </w:rPr>
        <w:t xml:space="preserve">Quelle: </w:t>
      </w:r>
      <w:r>
        <w:t>https://mcp.opencaselaw.ch/entscheid/vd_omni_PE.2005.0264</w:t>
      </w:r>
    </w:p>
    <w:p>
      <w:r>
        <w:t>FR: VD_OMNI PE.2005.0264 du 27 avril 2006</w:t>
      </w:r>
    </w:p>
    <w:p>
      <w:r>
        <w:t>IT: VD_OMNI PE.2005.0264 del 27 aprile 2006</w:t>
      </w:r>
    </w:p>
    <w:p>
      <w:pPr>
        <w:pStyle w:val="Heading2"/>
      </w:pPr>
      <w:r>
        <w:t>Regeste</w:t>
      </w:r>
    </w:p>
    <w:p>
      <w:r>
        <w:t>X._____________, Y.______________, Z.________________, A.________________, B._______________, C.______________/Service de la population (SPOP) Division asile | Refus de transformer une admission provisoire (permis F) d'une famille angolaise comprenant quatre enfants en autorisation de séjour annuelle (permis B humanitaire). Recours rejeté, faute d'autonomie financière suffisante. A cela s'ajoute le comportement répréhensible du père, démontrant que celui-ci éprouve pour le moins des difficultés à s'adapter à son pays d'accueil.</w:t>
      </w:r>
    </w:p>
    <w:p>
      <w:pPr>
        <w:pStyle w:val="Heading2"/>
      </w:pPr>
      <w:r>
        <w:t>Erwägungen</w:t>
      </w:r>
    </w:p>
    <w:p>
      <w:r>
        <w:rPr>
          <w:b/>
        </w:rPr>
        <w:t>E. 1</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les recourants qui ne se prévalent ni d'une norme du droit fédéral, ni d'un traité international.</w:t>
      </w:r>
    </w:p>
    <w:p>
      <w:r>
        <w:rPr>
          <w:b/>
        </w:rPr>
        <w:t>E. 2</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litt.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D'après les art. 52 litt. a et 53 OLE, l’ODM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On relèvera enfin que le Tribunal administratif a rappelé dans sa jurisprudence que l'art. 13 litt. f OLE figure au chapitre 2 de l'OLE intitulé "Etrangers exerçant une activité lucrative", ce qui suppose, par définition, que l’étranger concerné exerce une telle activité (arrêt TA PE.2005.0597 du 18 janvier 2006 consid. 1 al. 4 et l'arrêt cité).</w:t>
      </w:r>
    </w:p>
    <w:p>
      <w:r>
        <w:rPr>
          <w:b/>
        </w:rPr>
        <w:t>E. 3</w:t>
      </w:r>
    </w:p>
    <w:p>
      <w:r>
        <w:t>a) En l’espèce, A. X.________ exerce bien une activité lucrative, mais tel n'est pas le cas de B. Y.________ qui n'a travaillé que durant quelques mois depuis son arrivée en Suisse et qui ne serait plus apte au placement en raison des problèmes de santé du cadet de ses enfants, âgé de trois ans. Pour ce motif déjà, la prénommée ne remplit donc pas les conditions permettant la délivrance d'un permis dit "humanitaire". b) L'autorité a tout d'abord fondé son refus sur l'art. 10 al. 1 litt. d LSEE qui prévoit que l'étranger peut être expulsé si lui-même, ou une personne aux besoins de laquelle il est tenu de pourvoir, tombe d’une manière continue et dans une large mesure à la charge de l’assistance publique. Le tribunal constate que les recourants n'ont été financièrement autonomes qu'en janvier et mars 2001, en septembre 2002 et du 1 er avril 2003 au 30 avril 2005 (cf. attestations de la FAREAS des 1 er octobre 2004 et 10 juin 2005, extrait de la base de donnée Asylum). Cette autonomie durant une longue période de deux ans doit toutefois être relativisée, puisqu'elle a notamment été possible grâce aux indemnités de l'assurance chômage versées à B. Y.________ au bénéfice d'un délai-cadre du 10 mars 2003 au 9 mars 2005. Ainsi, il ressort du décompte du budget d'assistance produit par l'autorité pour juillet 2005 que B. Y.________ et ses enfants ont, à l'exception d'un montant de 2'437 francs 90 provenant du salaire de A. X.________, à nouveau été assistés. Avec un salaire mensuel net de 3'887 francs 75, ce dernier n'est en effet pas en mesure de subvenir totalement à l'entretien total de sa famille composée de deux adultes et de quatre enfants. Compte tenu des risques que la mère de famille ne puisse pas reprendre une activité salariée en raison des problèmes de santé de l'enfant F. Y.________, il apparaît que les recourants sont à nouveau, pour une durée indéterminée, tributaires de l'assistance publique, alors que leur situation financière est déjà largement obérée. A cet égard, l'argument des recourants consistant à dire que le compte de sûreté "bien fourni" de A. X.________ permettrait, le cas échéant, de résorber les dettes ne saurait être retenu, car il n'est notamment pas établi que le montant suffirait à éponger ses dettes et puisse servir à d'autres fins qu’au remboursement de l'aide déjà accordée. Il convient dès lors d'admettre que l'autorité était fondée, en raison de l'absence d'autonomie financière durable des recourants et d'indices concrets quant à une éventuelle amélioration dans le futur, à refuser la délivrance d'une autorisation de séjour, respectivement le transfert de la demande de permis dit "humanitaire" à l'autorité fédérale. c) On relèvera par surabondance que le comportement répréhensible de A. X.________ justifie le refus querellé en vertu de l’art. 10 al. 1 litt. b LSEE. Il s'agit certes d’infractions mineures, mais compte tenu de leur nombre (5 condamnations en cinq ans, dont l'une à 7 jours d'emprisonnement avec sursis et l'autre à 25 jours d'arrêt), il convient d'admettre que l'intéressé éprouve pour le moins des difficultés à se conformer à l'ordre établi dans le pays d'accueil (cf. ordonnances de condamnation des 8 février 2000, 5 mai 2000, 9 mars 2001 et 11 avril 2005, ainsi que prononcé préfectoral du 30 juin 2004).</w:t>
      </w:r>
    </w:p>
    <w:p>
      <w:r>
        <w:rPr>
          <w:b/>
        </w:rPr>
        <w:t>E. 4</w:t>
      </w:r>
    </w:p>
    <w:p>
      <w:r>
        <w:t>Il résulte des considérants qui précèdent que le recours doit être rejeté et la décision attaquée maintenue. Au vu de ce résultat, il convient de mettre à la charge des recourants, qui n'ont pas droit à des dépens,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