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PE.2005.0257 vom 9. Januar 2007</w:t>
      </w:r>
    </w:p>
    <w:p>
      <w:r>
        <w:t>VD Tribunal cantonal, 2007-01-09, FR</w:t>
      </w:r>
    </w:p>
    <w:p>
      <w:r>
        <w:rPr>
          <w:b/>
        </w:rPr>
        <w:t xml:space="preserve">Quelle: </w:t>
      </w:r>
      <w:r>
        <w:t>https://mcp.opencaselaw.ch/entscheid/vd_omni_PE.2005.0257</w:t>
      </w:r>
    </w:p>
    <w:p>
      <w:r>
        <w:t>FR: VD_OMNI PE.2005.0257 du 9 janvier 2007</w:t>
      </w:r>
    </w:p>
    <w:p>
      <w:r>
        <w:t>IT: VD_OMNI PE.2005.0257 del 9 gennaio 2007</w:t>
      </w:r>
    </w:p>
    <w:p>
      <w:pPr>
        <w:pStyle w:val="Heading2"/>
      </w:pPr>
      <w:r>
        <w:t>Regeste</w:t>
      </w:r>
    </w:p>
    <w:p>
      <w:r>
        <w:t>X. /Service de la population (SPOP) | Le conjoint étranger d'un ressortissant européen jouit d'un droit de séjour pendant toute la durée du mariage, sous réserve d'un abus de droit à invoquer un lien conjugal qui n'existe plus, abus constaté en l'espèce. Conditions du cas de rigueur non remplies compte tenu de la durée du séjour (7 ans), de la dépendance financière et de l'absence de liens étroits avec la Suisse.</w:t>
      </w:r>
    </w:p>
    <w:p>
      <w:pPr>
        <w:pStyle w:val="Heading2"/>
      </w:pPr>
      <w:r>
        <w:t>Erwägungen</w:t>
      </w:r>
    </w:p>
    <w:p>
      <w:r>
        <w:rPr>
          <w:b/>
        </w:rPr>
        <w:t>E. 1</w:t>
      </w:r>
    </w:p>
    <w:p>
      <w:r>
        <w:t>A titre de mesure d’instruction, le recourant a requis l’audition de deux témoins et sa propre audition. Ces mesures n’apparaissent toutefois pas utile. Les écritures des parties, ainsi que les pièces produites suffisent à établir les faits déterminants pour le jugement de la cause.</w:t>
      </w:r>
    </w:p>
    <w:p>
      <w:r>
        <w:rPr>
          <w:b/>
        </w:rPr>
        <w:t>E. 2</w:t>
      </w:r>
    </w:p>
    <w:p>
      <w:r>
        <w:t>Aux termes de l’art. 1 lit. a de la loi fédérale du 26 mars 1931 sur le séjour et l’établissement des étrangers (LSEE; RS 142.20), celle-ci n’est applicable aux ressortissants des Etats membres de la Communauté européenne et aux membres de leur famille que si l’Accord sur la libre circulation des personnes conclu le 21 juin 1999 entre la Confédération suisse, d’une part, et la Communauté européenne et ses Etats membres, d’autre part (ci-après ALCP [RS 0.142.112.681]) n’en dispose pas autrement ou si la LSEE prévoit des dispositions plus favorables.</w:t>
      </w:r>
    </w:p>
    <w:p>
      <w:r>
        <w:rPr>
          <w:b/>
        </w:rPr>
        <w:t>E. 3</w:t>
      </w:r>
    </w:p>
    <w:p>
      <w:r>
        <w:t>A teneur des art. 4 et 7 ALCP, le droit de séjour et d’accès à une activité économique est garanti aux ressortissants des Etats membres et aux membres de leur famille, quelle que soit la nationalité de ceux-ci. A teneur de l’art. 3 de l’annexe I ALCP, les membres de la famille d’une personne ressortissante d’une partie contractante ayant un droit de séjour ont le droit de s’installer avec elle. Sont notamment considérés comme membres de la famille, quelle que soit leur nationalité, le conjoint et leurs descendants de moins de 21 ans ou à charge.</w:t>
      </w:r>
    </w:p>
    <w:p>
      <w:r>
        <w:rPr>
          <w:b/>
        </w:rPr>
        <w:t>E. 4</w:t>
      </w:r>
    </w:p>
    <w:p>
      <w:r>
        <w:t>a) Le Tribunal fédéral considère que l’art. 3 annexe I ALCP confère au conjoint étranger d’un travailleur communautaire disposant d’une autorisation de séjour en suisse des droits d’une portée analogue à ceux dont bénéficie le conjoint étranger d’un citoyen suisse en vertu de l’art. 7 al. 1 LSEE. Par conséquent, le conjoint étranger jouit en principe d’un droit de séjour en Suisse pendant toute la durée formelle du mariage, attendu qu’il n’a pas à vivre en "permanence" sous le même toit que son époux pour être titulaire d’un tel droit, cette situation étant conforme au principe de non–discrimination en raison de la nationalité inscrit à l’art. 2 ALCP (ATF 130 II 113 consid. 8.3). b) Ce droit n’est cependant pas absolu et trouve sa limite dans l’interdiction de l’abus de droit. La Cour de justice de la communauté européenne a précisé dans le cadre de l’art. 3 annexe I ALCP ce qui suit : " (…) les facilités créées par le droit communautaire (...) ne sauraient avoir pour effet de permettre aux personnes qui en bénéficient de se soustraire frauduleusement ou abusivement à l’emprise des législations nationales, et d’interdire aux Etats membres de prendre les mesures nécessaires pour empêcher de tels abus (…). Toutefois, lorsqu’elles sont susceptibles de gêner ou de rendre moins attrayant l’exercice des libertés fondamentales garanties par le traité, ces mesures doivent remplir quatre conditions, à savoir : s’appliquer de manière non discriminatoire, se justifier par des raisons impérieuses d’intérêt général, être propres à garantir l’objectif de l’intérêt général qu’elles poursuivent et ne pas aller au-delà de ce qui est nécessaire pour l’atteindre (...)". (cf. ATF 130 II 113 consid. 9.2) (...) il y aurait abus si les facilités créées par le droit communautaire en faveur des travailleurs migrants et de leur conjoint étaient invoquées dans le cadre de mariages de complaisance conclus afin de contourner les dispositions relatives à l’entrée et au séjour des ressortissants de pays tiers ". (cf. ATF 130 II 113 consid. 9.3) c) Dans l’ATF 130 II 113 précité, le Tribunal fédéral a conclu que les critères élaborés par la jurisprudence rendue à propos de l’art. 7 al. 1 LSEE s’appliquaient mutatis mutandis afin de garantir le respect du principe de non-discrimination inscrit à l’art. 2 ALCP. Il a notamment considéré ce qui suit : " (…) les mariages de complaisance ne sont qu’une forme possible, parmi d’autres, d’usage abusif de l’institution du mariage pour obtenir une autorisation de séjour (cf. ATF 121 II 5 consid. 3a p. 7). Or, il n’y a pas de raison de sanctionner plus durement cette forme d’abus, où les époux s’efforcent de donner l’apparence d’un certain contenu au lien conjugal - ils font parfois temporairement ménage commun -, que l’abus consistant à se prévaloir d’un lien conjugal vidé de toute substance dans le seul but d’obtenir ou de conserver une autorisation de séjour. Dans l’un et l’autre cas, il y a utilisation du mariage dans un but autre que celui protégé par les règles en matière de regroupement familial, que celles-ci découlent de la loi sur le séjour et l’établissement des étrangers ou de l’Accord sur la libre circulation des personnes. (…) (consid. 9.4) en cas de séparation des époux, il y a abus de droit à invoquer l’art. 3 al. 1 annexe I ALCP lorsque le lien conjugal est vidé de toute substance et que la demande de regroupement familial vise seulement à obtenir une autorisation de séjour pour l’époux du travailleur communautaire (...). A cet égard, les critères élaborés par la jurisprudence rendue à propos de l'art. 7 al. 1 LSEE (...) s'appliquent mutatis mutandis (…). " (consid. 9.5) d) Selon la jurisprudence relative à l’art. 7 al. 1 LSEE, qui s'applique mutatis mutandis aux étrangers bénéficiant de l'ALCP (cf. citation supra, in fine), le mariage n’existe plus que formellement lorsque l’union conjugale est rompue définitivement, c’est-à-dire lorsqu’il n’y a plus d’espoir de réconciliation ; les causes et les motifs de la rupture ne jouent aucun rôle (cf. ATF 130 II 113 consid. 4.2 ; 128 II 145 consid. 2 ; 127 II 49 consid. 5a et 5d). S’agissant de déterminer l’existence réelle d’un lien conjugal, le Tribunal fédéral a précisé ce qui suit : " Ce qu’il faut bien plutôt rechercher, c’est si suffisamment d’éléments concrets existent qui permettent de dire que les époux ne veulent pas ou ne veulent plus mener une véritable vie conjugale et que leur mariage n'est maintenu que pour des motifs de police des étrangers. L’intention réelle des époux ne pourra généralement pas être établie par une preuve directe mais seulement grâce à des indices, comme dans le cas du mariage fictif (cf. ATF 127 II 49 consid. 5a p. 57). (…) les déclarations de l’époux autorisé à séjourner en Suisse indépendamment de sa situation matrimoniale - soit l’époux suisse ou, comme en l’espèce, le travailleur communautaire -, ne sauraient être décisives pour trancher la question d’un abus de doit en matière de regroupement familial ; c’est au contraire le point de vue de l’autre époux, pour lequel l’issue de la procédure est déterminante, qui est primordial (…). " (ATF 130 II 113 consid. 10.2)</w:t>
      </w:r>
    </w:p>
    <w:p>
      <w:r>
        <w:rPr>
          <w:b/>
        </w:rPr>
        <w:t>E. 5</w:t>
      </w:r>
    </w:p>
    <w:p>
      <w:r>
        <w:t>a) En l’espèce, le recourant bénéficie en principe du droit à séjourner en Suisse aussi longtemps que son mariage n’est pas juridiquement dissous, même si les époux vivent séparés. b) Ce droit n’étant pas absolu, il convient d’examiner si le recourant ne l’invoque pas de manière abusive. A cet égard, il ressort des éléments du dossier que les époux, sans enfants, ont cessé la vie commune depuis plus de trois ans, respectivement deux ans depuis la décision entreprise, aucune reprise de celle-ci n’étant envisagée par l’épouse du recourant. On relève que si la demande de divorce a été retirée, c’est, de l’aveu même du recourant, pour des motifs de conditions légales, la demande unilatérale ne pouvant être déposée qu’après une séparation de deux ans. Un tel retrait ne permet pas de mettre en doute la volonté de l’épouse de ne plus vouloir vivre avec son époux. Cette volonté a en outre été affirmée à maintes reprises. Ainsi, Mme A._______ indiquait le 9 janvier 2004 à la police municipale d’Epalinges qu’elle ne voyait plus son mari et ne tenait pas à le revoir. Elle a confirmé à celle-ci le 30 novembre 2004 qu’elle ne souhaitait en aucun cas reprendre la vie commune avec son mari, ne voulant plus subir sa violence, précisant même le 22 février 2005 qu’il n’y avait jamais eu et qu’il n’y aurait jamais de reprise de la vie commune. En revanche, le recourant n’apporte aucun élément concret et vraisemblable permettant de croire à un réel espoir de réconciliation. Ses allégations apparaissent même contradictoires dans la mesure où il prétend dans le même temps aimer sa femme qui pourtant le tromperait et ferait tout pour lui nuire (rapport d’audition du 30 mars 2005). Force est ainsi de retenir que le mariage du recourant est vidé de sa substance et n’existe plus que formellement. En s’en prévalant pour obtenir une autorisation de séjour dans le canton de Vaud, le recourant abuse du droit conféré par l’ALCP. Le SPOP peut, à bon droit, révoquer l’autorisation de séjour CE/AELE obtenue par le mariage.</w:t>
      </w:r>
    </w:p>
    <w:p>
      <w:r>
        <w:rPr>
          <w:b/>
        </w:rPr>
        <w:t>E. 6</w:t>
      </w:r>
    </w:p>
    <w:p>
      <w:r>
        <w:t>Il est néanmoins possible, dans certains cas, notamment pour éviter des situations d’extrême urgence, de renouveler ou de maintenir l’autorisation de séjour malgré la rupture de l’union conjugale. L’examen d’éventuel cas de rigueur doit être fait à la lumière des directives IMES (aujourd’hui l’ODM) qui prévoient, au chiffre 654, que les circonstances suivantes sont déterminantes : la durée du séjour, les liens personnels avec la Suisse (notamment les conséquences d’un refus pour les enfants), la situation professionnelle, la situation économique et du marché de l’emploi ; le comportement et le degré d’intégration. Selon ces directives,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En l’occurrence, on peut retenir que le recourant réside dans notre pays au bénéfice d’une autorisation de séjour depuis son mariage célébré en décembre 1999, soit depuis 7 ans. Si la durée de ce séjour n’est pas insignifiante, elle ne peut cependant être qualifiée de longue. On relèvera à cet égard que le recourant ne saurait se prévaloir de son séjour antérieur au mariage (directives IMES, chiffre 824.1 par analogie). Cela étant, il ressort des pièces du dossier que le recourant n’est pas autonome financièrement, sa dette envers le CSR s’élevant à 17'299 francs pour des prestations obtenues de juillet 2000 à janvier 2005. Les emplois temporaires du recourant, attribués, pour les derniers, par l’ORP, ne permettent pas d’affirmer que sa situation financière est assainie. On note également que le recourant a été condamné pénalement le 23 mars 2004, pour infraction à la Loi sur le chômage et qu’il a persisté dans son comportement illégal en omettant d’indiquer au CSR de Pully les gains intermédiaires obtenus depuis juin 2004. Au surplus, âgé de 32 ans, le recourant a passé l’essentiel de sa vie dans son pays d’origine où vivent ses parents et l’essentiel de sa famille. En revanche, il n'établit pas avoir tissé de liens particuliers avec la Suisse, sociaux ou professionnels, la présence d’une soeur n'étant pas déterminante à cet égard. Il apparaît dès lors qu’un retour du recourant dans son pays ne se traduirait pas par des difficultés insurmontables. On relève enfin que le motif tiré de la procédure civile pendante ne justifie pas à elle seule l’admission d’un cas d’extrême urgence, le recourant n’étant pas empêché de faire valoir ses droits par l’entremise de son représentant. Il ne se trouve par conséquent pas dans une situation d’extrême urgence qui imposerait l'octroi d'une autorisation de séjour.</w:t>
      </w:r>
    </w:p>
    <w:p>
      <w:r>
        <w:rPr>
          <w:b/>
        </w:rPr>
        <w:t>E. 7</w:t>
      </w:r>
    </w:p>
    <w:p>
      <w:r>
        <w:t>Au vu de l’ensemble des circonstances, le refus du renouvellement de l’autorisation de séjour doit être confirmé, le motif de regroupement familial ayant disparu et le recourant ne remplissant pas les conditions applicables au cas de rigueur.</w:t>
      </w:r>
    </w:p>
    <w:p>
      <w:r>
        <w:rPr>
          <w:b/>
        </w:rPr>
        <w:t>E. 8</w:t>
      </w:r>
    </w:p>
    <w:p>
      <w:r>
        <w:t>Il résulte des considérants qui précèdent que le recours doit être rejeté et la décision attaquée maintenue. Il ne sera pas prélevé de frais et aucun dépens ne sera alloué. Suite à une séance de coordination de la Chambre de police des étrangers (art 21 al. 1 ROTA), il a été décidé qu’en cas de rejet de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