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PE.2005.0187 vom 26. Januar 2007</w:t>
      </w:r>
    </w:p>
    <w:p>
      <w:r>
        <w:t>VD Tribunal cantonal, 2007-01-26, FR</w:t>
      </w:r>
    </w:p>
    <w:p>
      <w:r>
        <w:rPr>
          <w:b/>
        </w:rPr>
        <w:t xml:space="preserve">Quelle: </w:t>
      </w:r>
      <w:r>
        <w:t>https://mcp.opencaselaw.ch/entscheid/vd_omni_PE.2005.0187</w:t>
      </w:r>
    </w:p>
    <w:p>
      <w:r>
        <w:t>FR: VD_OMNI PE.2005.0187 du 26 janvier 2007</w:t>
      </w:r>
    </w:p>
    <w:p>
      <w:r>
        <w:t>IT: VD_OMNI PE.2005.0187 del 26 gennaio 2007</w:t>
      </w:r>
    </w:p>
    <w:p>
      <w:pPr>
        <w:pStyle w:val="Heading2"/>
      </w:pPr>
      <w:r>
        <w:t>Regeste</w:t>
      </w:r>
    </w:p>
    <w:p>
      <w:r>
        <w:t>c/Service de la population (SPOP) | Ressortissante turque, entrée en Suisse avec un visa, qui demande une autorisation de séjour pour vivre auprès de son frère et de sa belle-soeur dans le but de les soutenir dans le ménage et l'éducation de leurs trois enfants dont le dernier souffre d'un grave handicap. Demande rejetée dans la mesure où la requérante ne se trouve pas elle-même dans une situation personnelle d'extrême gravité. Rejet du recours.</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Déposé en temps utile, selon les formes prescrites par la loi, le recours est formellement recevable, de sorte qu’il y a lieu d’entrer en matière sur le fond.</w:t>
      </w:r>
    </w:p>
    <w:p>
      <w:r>
        <w:rPr>
          <w:b/>
        </w:rPr>
        <w:t>E. 2</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3</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w:t>
      </w:r>
    </w:p>
    <w:p>
      <w:r>
        <w:rPr>
          <w:b/>
        </w:rPr>
        <w:t>E. 4</w:t>
      </w:r>
    </w:p>
    <w:p>
      <w:r>
        <w:t>En l'espèce, le frère et la belle-soeur de la recourante sont tous deux titulaires d'un permis d'établissement. Les dispositions régissant le regroupement familial limitent toutefois la possibilité d'obtenir une éventuelle autorisation au conjoint et aux enfants à charge. Le regroupement familial est donc exclu. Selon l'art. 36 OLE, des autorisations de séjour peuvent être accordées à des étrangers n'exerçant pas une activité lucrative lorsque des raisons importantes l'exigent. L’expression “motifs importants” constitue une notion juridique indéterminée, qui doit être concrétisée dans la pratique. Une application trop large s'écarterait toutefois des buts de l'ordonnance limitant le nombre des étrangers (voir JAAC 67.63; 60.87). Par analogie à l’art. 13, let. f, OLE, l’art. 36 OLE peut être invoqué dans des situations où l’étranger peut faire valoir qu’il se trouve dans une situation personnelle d’extrême gravité, pour autant qu’il n’envisage pas d’activité lucrative dans notre pays (directives LSEE, ODM, mai 2006, ch. 551 et 552). Cette disposition n'a toutefois pas été édictée dans le but de contourner les règles sur le regroupement familial. En l'espèce, malgré la situation de la famille de son frère, la recourante ne se trouve pas personnellement dans un cas de rigueur et ne remplit pas les conditions d'application de l'art. 36 OLE. Sa nièce est suivie et scolarisée auprès d'une institution spécialisée plusieurs jours par semaine et, comme le souligne l'autorité intimée, la situation financière du frère de la recourante permettrait à la famille d'engager une aide à domicile, la présence de la recourante n'étant ainsi pas indispensable. Les arguments de celle-ci selon lesquels seule une personne issue de la famille pourrait, au vu de la situation, venir en aide à sa belle-soeur ne sont pas déterminants. Il n'apparaît en outre pas que la recourante puisse bénéficier d'une autorisation de séjour à un autre titre et il faut constater que celle-ci, qui n'a pas respecté l'expiration de son visa, a séjourné illégalement sur le territoire pendant plusieurs années, violant ainsi les dispositions sur le séjour et l'établissement des étrangers. C'est donc à juste titre que le SPOP a refusé la délivrance d'une quelconque autorisation de séjour à la recourante.</w:t>
      </w:r>
    </w:p>
    <w:p>
      <w:r>
        <w:rPr>
          <w:b/>
        </w:rPr>
        <w:t>E. 5</w:t>
      </w:r>
    </w:p>
    <w:p>
      <w:r>
        <w:t>Il résulte des considérants qui précèdent que le recours doit être rejeté et la décision attaquée maintenue. La recourante a requis l'assistance judiciaire partielle et la dispense du paiement de l'avance de frais; celle-ci a toutefois été versée le 12 mai 2005. Au vu de l'issue du recours et de la situation de la recourante, qui est entretenue par son frère, un émolument de 500 francs sera mis à sa charge, cette somme étant compensée avec l'avance de frais versée. Il ne lui sera en outre pas alloué de dépens.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