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PE.2005.0166 vom 24. August 2006</w:t>
      </w:r>
    </w:p>
    <w:p>
      <w:r>
        <w:t>VD Tribunal cantonal, 2006-08-24, FR</w:t>
      </w:r>
    </w:p>
    <w:p>
      <w:r>
        <w:rPr>
          <w:b/>
        </w:rPr>
        <w:t xml:space="preserve">Quelle: </w:t>
      </w:r>
      <w:r>
        <w:t>https://mcp.opencaselaw.ch/entscheid/vd_omni_PE.2005.0166</w:t>
      </w:r>
    </w:p>
    <w:p>
      <w:r>
        <w:t>FR: VD_OMNI PE.2005.0166 du 24 août 2006</w:t>
      </w:r>
    </w:p>
    <w:p>
      <w:r>
        <w:t>IT: VD_OMNI PE.2005.0166 del 24 agosto 2006</w:t>
      </w:r>
    </w:p>
    <w:p>
      <w:pPr>
        <w:pStyle w:val="Heading2"/>
      </w:pPr>
      <w:r>
        <w:t>Regeste</w:t>
      </w:r>
    </w:p>
    <w:p>
      <w:r>
        <w:t>X /Service de la population (SPOP) | Recourants d'origine chilienne qui ont quitté la Suisse en 1995 pour y revenir dès 2001. Demande de régularisation de leur statut de "sans-papiers". Les recourants, qui ont séjourné et travaillé en Suisse illégalement voire sous IES, ne font valoir aucun motif qui justifie un cas d'extrême gravité au sens de l'art. 13 f OLE. Immigration clantestine à des fins économiques. Recours rejeté.</w:t>
      </w:r>
    </w:p>
    <w:p>
      <w:pPr>
        <w:pStyle w:val="Heading2"/>
      </w:pPr>
      <w:r>
        <w:t>Erwägungen</w:t>
      </w:r>
    </w:p>
    <w:p>
      <w:r>
        <w:rPr>
          <w:b/>
        </w:rPr>
        <w:t>E. 1</w:t>
      </w:r>
    </w:p>
    <w:p>
      <w:r>
        <w:t>D'après l'art. 13 let. f de l'Ordonnance limitant le nombre des étrangers du 6 octobre 1986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L'Office fédéral des migrations (ci-après 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cons. 1c, JT 1995 I 240).</w:t>
      </w:r>
    </w:p>
    <w:p>
      <w:r>
        <w:rPr>
          <w:b/>
        </w:rPr>
        <w:t>E. 2</w:t>
      </w:r>
    </w:p>
    <w:p>
      <w:r>
        <w:t>Aux termes de l'art. 3 al. 3 LSEE, l'étranger qui ne possède pas un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L'art. 17 al. 1 RSEE prévoit que l'étranger qui n'est au bénéfice d'aucune autorisation peut être obligé en tout temps et sans procédure spéciale de quitter la Suisse ou, le cas échéant, être refoulé.</w:t>
      </w:r>
    </w:p>
    <w:p>
      <w:r>
        <w:rPr>
          <w:b/>
        </w:rPr>
        <w:t>E. 3</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aux mesures de limitation du nombre des étrangers ( ATF 128 II 200 consid.</w:t>
      </w:r>
    </w:p>
    <w:p>
      <w:r>
        <w:rPr>
          <w:b/>
        </w:rPr>
        <w:t>E. 4</w:t>
      </w:r>
    </w:p>
    <w:p>
      <w:r>
        <w:t>Conformément à l'art. 9 al. 1 lettre a LSEE, l'autorisation de séjour prend fin lorsqu'elle est arrivée à son terme sans avoir été prolongée. En l'occurrence, les époux A.________ et leur fils E.________ ont quitté la Suisse en 1995. Dès lors l'autorisation de séjour des parents est arrivée à échéance dans le courant de l'année 1995. L'autorisation de séjour de E.________, qui avait été prolongée de deux ans, est arrivée à échéance le 14 février 1997. Les recourants précités sont revenus en Suisse durant le courant de l'année 2001 ou 2002. Comme le relève dès lors à juste titre l'autorité intimée, leur autorisation de séjour était caduque à ce moment. Force est dès lors de constater que les recourants séjournent illégalement en Suisse depuis leur arrivée. Conformément au considérant précité, une mesure d'éloignement au sens de l'art. 3 al. 3 RSEE est justifiée. C.________ et E.________ ont d'ailleurs fait l'objet d'une interdiction d'entrée en Suisse et F.________ a fait l'objet d'un prononcé préfectoral pour contravention à la LSEE. Il reste à examiner dans quelle mesure les conditions de l'art. 13 lit. f OLE telles que précisées supra peuvent être remplies. In casu, il ressort des éléments du dossier que celles-ci ne sont pas satisfaites. Il n'est certes pas contesté que les recourants ont subvenu à leurs besoins grâce à leurs revenus sans émarger à l'aide publique et qu'ils ont des relations d'amitié avec la Suisse. Ces éléments ne sont toutefois pas suffisants pour établir que leur intégration serait plus marquée que celle d'autres étrangers ayant séjourné durant quelques années en Suisse. Certes, le recourant E.________ invoque des problèmes médicaux découlant d'une inadaptation à son pays d'origine. Toutefois, il n'a produit aucun certificat médical ou aucune preuve permettant d'attester ses dires. Ces éléments ne sont dès lors par démontrés à satisfaction de droit. Il est également vrai que ce recourant a séjourné en Suisse durant une grande partie de son enfance, soit de 4 à 17 ans. Toutefois, alors que son autorisation de séjour avait été prolongée pour deux ans et que, majeur, il aurait pu revenir en Suisse légalement, il a attendu 6 ans avant de revenir dans notre pays. Ce délai démontre qu'il n'était pas dans une situation telle que sa séparation avec la Suisse puisse être considérée comme un cas d'extrême gravité. Dès lors, les recourants ne se trouvent pas dans une situation fondamentalement différente de celle de beaucoup d'autres familles de travailleurs clandestins qui sont appelés à quitter notre pays même après avoir séjourné pendant de longues années, étant précisé, une fois de plus, que l'article 13 lit. f OLE n'est pas destiné à régulariser la situation d'étrangers vivant illégalement en Suisse (voir ATF 2A.156/2005; arrêt du Tribunal administratif PE 2005.0246; consid. 2 e et références citées). Au vu de ce qui précède, la décision de l'autorité intimée doit être confirmée et le recours rejeté aux frais de leur auteur ; ceux-ci n'ont pas droit à des dépens.</w:t>
      </w:r>
    </w:p>
    <w:p>
      <w:r>
        <w:rPr>
          <w:b/>
        </w:rPr>
        <w:t>E. 5</w:t>
      </w:r>
    </w:p>
    <w:p>
      <w:r>
        <w:t>Les recourants demandent par ailleurs, à titre provisionnel, que leur dossier soit conservé auprès des autorités cantonales et pas transmis à l'Office fédéral des migrations en vue d'une décision d'interdiction d'entrée. Or, il n'incombe pas au Tribunal de céans d'interdire ou d'imposer la transmission du dossier à cette autorité qui est compétente pour prononcer une interdiction d'entrée (PE.1999/0067). Le cas échéant, les recourants auront d'ailleurs la possibilité de faire valoir leurs arguments à ce sujet devant l'autorité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