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PE.2005.0159 vom 6. Juni 2006</w:t>
      </w:r>
    </w:p>
    <w:p>
      <w:r>
        <w:t>VD Tribunal cantonal, 2006-06-06, FR</w:t>
      </w:r>
    </w:p>
    <w:p>
      <w:r>
        <w:rPr>
          <w:b/>
        </w:rPr>
        <w:t xml:space="preserve">Quelle: </w:t>
      </w:r>
      <w:r>
        <w:t>https://mcp.opencaselaw.ch/entscheid/vd_omni_PE.2005.0159</w:t>
      </w:r>
    </w:p>
    <w:p>
      <w:r>
        <w:t>FR: VD_OMNI PE.2005.0159 du 6 juin 2006</w:t>
      </w:r>
    </w:p>
    <w:p>
      <w:r>
        <w:t>IT: VD_OMNI PE.2005.0159 del 6 giugno 2006</w:t>
      </w:r>
    </w:p>
    <w:p>
      <w:pPr>
        <w:pStyle w:val="Heading2"/>
      </w:pPr>
      <w:r>
        <w:t>Regeste</w:t>
      </w:r>
    </w:p>
    <w:p>
      <w:r>
        <w:t>c/Service de la population (SPOP) | Refus de renouveler l'autorisation de séjour du conjoint togolais d'une ressortissante allemande titulaire d'un permis C, le mariage étant vidé de sa substance avant le délai de cinq ans. Recours rejeté. En particulier, le recourant n'a pas saisi la faculté qui lui a été offerte par le TA de s'exprimer sur l'évolution de ses relations avec son épouse et de déposer une déclaration de celle-ci; un tel mutisme confirme l'absence de perspectives de réconciliation.</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a) 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b) En vertu de l'art. 17 al. 2 LSEE, le conjoint d'un étranger qui possède l'autorisation d'établissement a droit à l'autorisation de séjour aussi longtemps que les époux vivent ensemble. Le ménage commun est donc une condition sine qua non pour reconnaître au conjoint d'un étranger titulaire d'un permis C le droit de se voir délivrer une autorisation de séjour. L’art. 7 al. 2 LSEE précise toutefois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Si le mariage s'est révélé de complaisance ou s'il existe un abus de droit, les droits conférés par l'art. 7 al. 2 LSEE prennent fin (ATF 123 II 49 consid. 5c; 121 II 97 consid. 4; 119 Ib 417 consid. 2; A. Wurzburger, La jurisprudence récente du Tribunal fédéral en matière de police des étrangers, in RDAF 1997, p. 272). Tel est également le  cas pour les droits découlant de l'art. 17 al. 2 LSEE. c) Le Tribunal fédéral a jugé que seul un abus manifeste pouvait être pris en considération, son existence éventuelle devant être appréciée dans chaque cas particulier et avec retenue (ATF 2A.48/2001 du 6 avril 2001; 121 II 97 cité). Il y a toutefois abus de droit lorsque le conjoint étranger invoque un mariage n'existant plus que formellement dans le seul but d'obtenir une autorisation de séjour (ATF 123 II 49 et 121 II 97 cités). Tel est notamment le cas lorsque l'union conjugale est rompue définitivement, c'est-à-dire lorsqu'il n'y a plus d'espoir de réconciliation; les causes et les motifs de la rupture ne jouent pas de rôle (v. ATF 130 II 113 consid. 4.2; 128 II 145 consid. 2; 127 II 49 consid. 5a et 5d). Des indices clairs doivent démontrer que la poursuite de la vie conjugale n'est plus envisagée et qu'il n'existe plus de perspective à cet égard (v. ATF 130 II 113 consid. 10.2; 128 II 145 consid. 2.2. et les arrêts cités). d) Du moment que son épouse est une ressortissante allemande au bénéfice d'une autorisation d'établissement, le recourant dispose, en principe, en vertu de l'art. 7 lettre d de l'Accord du 21 juin 1999 entre la Confédération suisse, d'une part, et la Communauté européenne et ses Etats membres, d'autre part, sur la libre circulation des personnes (ci-après: l'Accord ou ALCP; RS 0.142.112.681) et de l'art. 3 § 1 et 2 Annexe I ALCP, entré en vigueur le 1 er juin 2002, d'un droit (dérivé) à une autorisation de séjour en Suisse pendant toute la durée formelle de son mariage, à l'image de ce que prévoit l'art. 7 al. 1 LSEE (v. ATF 130 II 113 ss consid. 4, 8, 9 et 10). Par conséquent, comme l'a rappelé le Tribunal fédéral (v. arrêt 2A.259/2005 du 9 mai 2005, consid. 2.1 al. 2),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Ce droit n'est cependant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LSEE s'appliquent mutatis mutandis afin de garantir le respect du principe de non-discrimination inscrit à l'art. 2 ALCP et d'assurer une certaine cohésion d'ensemble au système (v. consid. 4 c ci-dessus traitant de l'abus de droit).</w:t>
      </w:r>
    </w:p>
    <w:p>
      <w:r>
        <w:rPr>
          <w:b/>
        </w:rPr>
        <w:t>E. 5</w:t>
      </w:r>
    </w:p>
    <w:p>
      <w:r>
        <w:t>a) A juste titre, l'autorité intimée n'a pas retenu le mariage de complaisance, malgré que certains indices (mariage célébré très peu de temps avant le délai de départ imparti à l'intéressé pour quitter la Suisse, différence d'âge de quatorze ans, domiciles séparés) aillent dans ce sens. Si le recourant a admis que le mariage avait été contracté afin d'empêcher son départ de Suisse, il a expliqué que son épouse, avec qui il entretenait des relations depuis quelques temps déjà et qu'il aimait, lui avait proposé de l'épouser afin qu'ils ne soient pas séparés. Ces déclarations sont confirmées par l'épouse, de sorte que l'on doit retenir que le couple entendait réellement fonder une communauté conjugale (cf. procès-verbaux d'audition des 20 et 21 janvier 2005). b) Il reste à examiner si le recourant commet un abus de droit en invoquant son mariage pour obtenir une autorisation de séjour. Il ressort des déclarations concordantes des époux des 20 et 21 janvier 2005 qu'après une période heureuse, la situation s'était dégradée, notamment en raison de leur différence d'âge et de leurs besoins respectifs, et qu'ils s'étaient finalement séparés, Madame ayant demandé à son mari de quitter le "domicile conjugal". L'épouse a en outre précisé à cette occasion que le couple avait cessé toute communauté conjugale à tout le moins au début 2004 et qu'elle-même s'était adressée à un avocat en vue d'un divorce, même si la procédure n'était pas formellement engagée. Force est ainsi de retenir que les époux se sont séparés au plus tard au début 2004. Les allégués du recourant qui affirme devant la Cour de céans que les époux n'auraient jamais eu l'intention de suspendre la vie commune doivent être écartés, car ils vont à l'encontre de ses propres déclarations du 20 janvier 2005. De surcroît, les époux n'ont pas mentionné d'espoir de réconciliation. Il convient de confirmer que de telles perspectives n'existent toujours pas à ce jour, dès lors que le recourant n'a pas saisi la faculté qui lui a été offerte les 1 er mars et 28 mars 2006 de se déterminer sur l'évolution de ses relations avec son épouse. Dans ces conditions, on retiendra que le mariage est définitivement vidé de sa substance depuis maintenant plus de deux ans, même s'il n'est pas exclu que les époux aient gardé de bons contacts, qui seraient qualifiés d'amicaux, étant rappelé au surplus que le couple n'a pas d'enfant commun. Par conséquent, le recourant commet un abus de droit en invoquant un mariage n'existant plus que formellement dans le seul but d'obtenir une autorisation de séjour en Suisse. C'est donc à bon droit que l'autorité intimée a révoqué l'autorisation de séjour CE/AELE qui lui avait été accordée. c) Par ailleurs, le recourant n'a pas droit à une autorisation d'établissement au sens de l'art. 17 al. 1, 2 e phrase LSEE, la rupture de l'union conjugale étant survenue avant l'échéance du délai de cinq ans.</w:t>
      </w:r>
    </w:p>
    <w:p>
      <w:r>
        <w:rPr>
          <w:b/>
        </w:rPr>
        <w:t>E. 6</w:t>
      </w:r>
    </w:p>
    <w:p>
      <w:r>
        <w:t>P our éviter des situations d’extrême rigueur, l’autorisation de séjour peut être renouvelée, notamment en cas d'abus de droit ou de dissolution de la communauté conjugale. Le chiffre 654 des directives LSEE de l'IMES (actuellement l'ODM) prévoit que les circonstances suivantes sont déterminantes : la durée du séjour, les liens personnels avec la Suisse (notamment les conséquences d’un refus pour les enfants), la situation professionnelle, la situation économique et sur le marché du travail, le comportement et le degré d’intégration. Doivent également être prises en considération les circonstances qui ont conduit à la dissolution du lien matrimonial ou à la cessation de la vie commune. Le recourant étant arrivé en Suisse en 1997, il y réside depuis près de neuf ans. Sa situation professionnelle n'a pas toujours été très stable et l'intéressé a accumulé des dettes (v. lettre B ci-dessus). Il a touché les prestations de l'assurance chômage et le RMR. Il a en outre eu affaire à la justice (v. lettres B et E ci-dessus), son comportement n'ayant pas toujours été exemplaire. Il n'a aucun enfant en Suisse et seul un de ses frères vit dans le pays (audition du 20 janvier 2005). Au surplus, la demande d'asile qu'il avait présentée lors de son arrivée en Suisse n'avait pas été admise. Il convient dès lors  d'admettre que les circonstances d'un cas de rigueur ne sont pas réalisées en l'espèce.</w:t>
      </w:r>
    </w:p>
    <w:p>
      <w:r>
        <w:rPr>
          <w:b/>
        </w:rPr>
        <w:t>E. 7</w:t>
      </w:r>
    </w:p>
    <w:p>
      <w:r>
        <w:t>Il résulte des considérants qui précèdent que le recours doit être rejeté et la décision attaquée maintenue. Un émolument de justice sera mis à la charge du recourant qui n’a pas droit à l’allocation de dépens (art. 55 LJPA).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