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PE.2005.0135 vom 26. August 2005</w:t>
      </w:r>
    </w:p>
    <w:p>
      <w:r>
        <w:t>VD Tribunal cantonal, 2005-08-26, FR</w:t>
      </w:r>
    </w:p>
    <w:p>
      <w:r>
        <w:rPr>
          <w:b/>
        </w:rPr>
        <w:t xml:space="preserve">Quelle: </w:t>
      </w:r>
      <w:r>
        <w:t>https://mcp.opencaselaw.ch/entscheid/vd_omni_PE.2005.0135</w:t>
      </w:r>
    </w:p>
    <w:p>
      <w:r>
        <w:t>FR: VD_OMNI PE.2005.0135 du 26 août 2005</w:t>
      </w:r>
    </w:p>
    <w:p>
      <w:r>
        <w:t>IT: VD_OMNI PE.2005.0135 del 26 agosto 2005</w:t>
      </w:r>
    </w:p>
    <w:p>
      <w:pPr>
        <w:pStyle w:val="Heading2"/>
      </w:pPr>
      <w:r>
        <w:t>Regeste</w:t>
      </w:r>
    </w:p>
    <w:p>
      <w:r>
        <w:t>X/Service de la population (SPOP) | La pesée des intérêts en vertu de l'art. 8 § 2 CEDH conduit à considérer que l'intérêt public à éloigner le recourant l'emporte sur son intérêt privé et celui de son épouse et de leur fille à vivre ensemble en Suisse: le recourant a participé à un trafic d'héroïne portant sur une quantité minimum de 65 grammes de drogue pure dans le cadre d'un réseau; il a été condamné à une peine de deux ans et six mois de réclusion. La mesure d'expulsion fondée sur l'art. 10 LSEE repose sur une base légale au sens formel, elle tend à sauvegarder l'ordre et la sécurité publics et elle respecte le principe de proportionnalité, de sorte que le recours doit être rejeté.</w:t>
      </w:r>
    </w:p>
    <w:p>
      <w:pPr>
        <w:pStyle w:val="Heading2"/>
      </w:pPr>
      <w:r>
        <w:t>Erwägungen</w:t>
      </w:r>
    </w:p>
    <w:p>
      <w:r>
        <w:rPr>
          <w:b/>
        </w:rPr>
        <w:t>E. 1</w:t>
      </w:r>
    </w:p>
    <w:p>
      <w:r>
        <w:t>Selon l'art. 1a de la loi fédérale du 26 mars 1931 sur le séjour et l’établissement des étrangers (ci-après :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[ci-après :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consid. 1a et 60 consid. 1a; 126 II 377 consid. 2 et 335 consid. 1a; 124 II 361 consid. 1a).</w:t>
      </w:r>
    </w:p>
    <w:p>
      <w:r>
        <w:rPr>
          <w:b/>
        </w:rPr>
        <w:t>E. 2</w:t>
      </w:r>
    </w:p>
    <w:p>
      <w:r>
        <w:t>a) Selon l'art. 7 al. 1 LSEE, le droit du conjoint étranger d'un ressortissant suisse à l'octroi et à la prolongation d'une autorisation de séjour s'éteint lorsqu'il existe un motif d'expulsion. D'après l'art. 10 al. 1 LSEE, l'étranger peut être expulsé de Suisse notamment s'il a été condamné par une autorité judiciaire pour crime ou délit (lettre a) ou si sa conduite, dans son ensemble, et ses actes permettent de conclure qu'il ne veut pas s'adapter à l'ordre établi dans le pays qui lui offre l'hospitalité ou qu'il n'en est pas capable (lettre b). Cependant l'expulsion n'est ordonnée que si elle paraît appropriée à l'ensemble des circonstances (art. 11 al. 3 LSEE) et qu'elle respecte le principe de la proportionnalité (ATF 116 Ib 113 consid. 3c p. 117); pour apprécier ce qui est équitable, l'autorité doit tenir compte notamment de la gravité de la faute commise par l'étranger, de la durée de son séjour en Suisse et du préjudice qu'il aurait à subir avec sa famille du fait de l'expulsion (art. 16 al. 3 RSEE). b) Le refus d'octroyer une autorisation de séjour au conjoint étranger d'un ressortissant suisse condamné pour crime ou délit suppose de même une pesée des intérêts en présence (ATF 120 Ib 6 consid. 4a p. 13). Cela résulte en particulier de la référence, contenue dans l'art. 7 al. 1 LSEE, à un motif d'expulsion de l'art. 10 al. 1 LSEE. Pour procéder à cette pesée des intérêts, l'autorité de police des étrangers s'inspire de considérations différentes de celles qui guident l'autorité pénale. Ainsi, la décision du juge pénal d'ordonner ou non l'expulsion d'un condamné étranger en application de l'art. 55 CP, ou de l'ordonner en l'assortissant d'un sursis, respectivement la décision que prend l'autorité compétente de suspendre l'exécution de cette peine accessoire, est dictée, au premier chef, par des considérations tirées des perspectives de réinsertion sociale de l'intéressé; pour l'autorité de police des étrangers, c'est en revanche la préoccupation de l'ordre et de la sécurité publics qui est prépondérante. Il en découle que l'appréciation faite par l'autorité de police des étrangers peut avoir pour l'intéressé des conséquences plus rigoureuses que celle de l'autorité pénale (ATF 120 Ib 129 consid. 5b p. 132 et la jurisprudence citée). Lorsque le motif d'expulsion est la commission d'une infraction, la peine infligée par le juge pénal est le premier critère lorsqu'il s'agit d'évaluer la gravité de la faute et de procéder à la pesée des intérêts. Ainsi, selon la jurisprudence applicable au conjoint étranger d'un ressortissant suisse, une condamnation à deux ans de privation de liberté constitue la limite à partir de laquelle, en général, il y a lieu de refuser l'autorisation de séjour lorsqu'il s'agit d'une demande d'autorisation initiale ou d'une requête de prolongation d'autorisation déposée après un séjour de courte durée (ATF 120 Ib 6 consid. 4b p. 14 se référant à l'arrêt E._______, ATF 110 Ib 201). Ce principe vaut même lorsque l'on ne peut pas - ou difficilement - exiger de l'épouse suisse de l'étranger qu'elle quitte la Suisse, ce qui empêche de fait les conjoints de vivre ensemble d'une manière ininterrompue. En effet, lorsque l'étranger a gravement violé l'ordre juridique en vigueur et qu'il a ainsi été condamné à une peine d'au moins deux ans de détention, l'intérêt public à son éloignement l'emporte normalement sur son intérêt privé - et celui de sa famille - à pouvoir rester en Suisse. Toutefois, lorsqu'il s'agit d'un étranger dit de la deuxième génération, soit d'une personne née en Suisse, son expulsion n'est pas en soi inadmissible, mais elle n'entre en ligne de compte que si l'intéressé a commis des infractions très graves ou en état de récidive. On tiendra par ailleurs particulièrement compte, pour apprécier la proportionnalité de la mesure, de l'intensité des liens de l'étranger avec la Suisse et des difficultés de réintégration dans son pays d'origine (cf. ATF 122 II 433), soit de considérations proches de celles qui guident l'autorité pénale en la matière (arrêt 2 A.529/2001 du 31 mai 2002, consid. 5.3 ) . c) Un étranger peut, selon les circonstances, se prévaloir du droit au respect de sa vie privée et familiale garanti par l'art. 8 CEDH pour s'opposer à l'éventuelle séparation de sa famille et obtenir une autorisation de séjour. Encore faut-il, pour invoquer cette disposition, que la relation entre l'étranger et une personne de sa famille ayant un droit de s'établir en Suisse (en principe nationalité suisse ou autorisation d’établissement) soit étroite et effective. Ainsi, l'art. 8 CEDH s'applique lorsqu'un étranger peut faire valoir une relation intacte avec son enfant bénéficiant du droit de résider en Suisse, même si ce dernier n'est pas placé sous son autorité parentale ou sous sa garde du point de vue du droit de la famille; le cas échéant, un contact régulier entre le parent et l'enfant, par exemple par l'exercice du droit de visite, peut suffire (ATF 120 Ib 1 consid. 1d p. 3). La protection découlant de l'art. 8 CEDH n'est toutefois pas absolue. En effet, une ingérence dans l'exercice du droit au respect de la vie privée et familiale est possible selon l'art. 8 § 2 CEDH "pour autant que cette ingérence est prévue par la loi et qu'elle constitue une mesure qui, dans une société démocratique, est nécessaire à la sécurité nationale, à la sûreté politique,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(voir par exemple ATF 120 Ib 1 consid. 3 et 22 consid. 4, ainsi que l'arrêt non publié 2A.73/1999 du 26 avril 1999). Etant donné que l’art. 11 al.</w:t>
      </w:r>
    </w:p>
    <w:p>
      <w:r>
        <w:rPr>
          <w:b/>
        </w:rPr>
        <w:t>E. 3</w:t>
      </w:r>
    </w:p>
    <w:p>
      <w:r>
        <w:t>Il résulte des précédents considérants que le recours doit être rejeté et la décision attaquée maintenue. Un délai de départ sera imparti au recourant pour quitter le territoire vaudois (art. 12 al. 3 LSEE). Au vu de l’issue du recours, les frais du présent arrêt seront mis à la charge du recourant qui n’a pas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