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PE.2005.0116 vom 24. Oktober 2005</w:t>
      </w:r>
    </w:p>
    <w:p>
      <w:r>
        <w:t>VD Tribunal cantonal, 2005-10-24, FR</w:t>
      </w:r>
    </w:p>
    <w:p>
      <w:r>
        <w:rPr>
          <w:b/>
        </w:rPr>
        <w:t xml:space="preserve">Quelle: </w:t>
      </w:r>
      <w:r>
        <w:t>https://mcp.opencaselaw.ch/entscheid/vd_omni_PE.2005.0116</w:t>
      </w:r>
    </w:p>
    <w:p>
      <w:r>
        <w:t>FR: VD_OMNI PE.2005.0116 du 24 octobre 2005</w:t>
      </w:r>
    </w:p>
    <w:p>
      <w:r>
        <w:t>IT: VD_OMNI PE.2005.0116 del 24 ottobre 2005</w:t>
      </w:r>
    </w:p>
    <w:p>
      <w:pPr>
        <w:pStyle w:val="Heading2"/>
      </w:pPr>
      <w:r>
        <w:t>Regeste</w:t>
      </w:r>
    </w:p>
    <w:p>
      <w:r>
        <w:t>c/Service de la population (SPOP) | Refus de renouveler une autorisation de séjour pour études justifiée dans la mesure où, d'une part, le recourant a commis des infractions aux prescriptions de police des étrangers en poursuivant son séjour dans notre pays durant plus de 18 mois sans requérir le renouvellement de son permis pour études et où, d'autre part, il entend poursuivre ses études dans le canton de Neuchâtel. A cet égard, il n'invoque aucun motif justifiant une dérogation au principe de la territorialité.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Dans le cas présent, le SPOP a refusé de renouveler l’autorisation de séjour de l’intéressé, estimant tout d’abord que celui-ci avait commis des infractions à la LSEE en poursuivant son séjour illégalement en Suisse sans faire prolonger son autorisation à l’échéance de son permis à fin juin 2003 et que ces infractions justifient le refus de toute autorisation. En vertu de l’art. 1 LSEE, tout étranger a le droit de résider sur le territoire suisse s’il est au bénéfice d’une autorisation de séjour ou d’établissement, ou si, selon ladite loi, il n’a pas besoin d’une telle autorisation. L’art. 1 er al. 1 du règlement d’exécution de la LSEE du 1 er mars 1949 (RSEE) précise que tout étranger entré légalement en Suisse peut y résider sans autorisation spéciale jusqu’à l’expiration du délai pendant lequel il est tenu de déclarer son arrivée ou, lorsqu’il a fait régulièrement cette déclaration, jusqu’à la décision sur la demande d’autorisation de séjour ou d’établissement qu’il doit présenter en même temps. Aux termes de l’art. 3 al. 3 LSEE, l’étranger qui ne possède pas un permis d’établissement ne peut prendre un emploi, et un employeur ne peut l’occuper, que si l’autorisation de séjour lui en donne la faculté. L’art. 3 al. 3 RSEE précise que l’étranger qui aura exercé une activité lucrative sans autorisation sera, en règle générale, contraint de quitter la Suisse. L’art. 17 al. 1 RSEE prévoit que l’étranger qui n’est au bénéfice d’aucune autorisation peut être obligé en tout temps et sans procédure spéciale de quitter la Suisse ou, le cas échéant, être refoulé. Comme le tribunal de céans a déjà eu l’occasion de le relever à de très nombreuses reprises, il se justifie de refuser toute autorisation à un étranger ayant violé, par son séjour illicite et/ou son activité illégale sur le territoire suisse, les règles de police des étrangers dont le respect formel est impératif (cf. notamment, parmi d’autres, arrêts TA PE.1997.0422 du 3 mars 1998, PE.2000.0144 du 8 juin 2002, PE.2000.0572 du 11 janvier 2001 et PE.2003.0090 du 26 mai 2003). Il importe en effet que les mesures de limitation des étrangers ne soient pas battues en brèche et dénuées de toute portée par une application trop laxiste (cf. arrêt TA PE.2000.0136 du</w:t>
      </w:r>
    </w:p>
    <w:p>
      <w:r>
        <w:rPr>
          <w:b/>
        </w:rPr>
        <w:t>E. 7</w:t>
      </w:r>
    </w:p>
    <w:p>
      <w:r>
        <w:t>Au vu des considérants qui précèdent, la décision attaquée s’avère pleinement conforme à la loi et ne relève par ailleurs ni d’un abus ni d’un excès du pouvoir d’appréciation. Le recours ne peut donc qu’être rejeté et la décision entreprise maintenue. Un nouveau délai de départ sera imparti à l’intéressé pour quitter le territoire vaudois (art. 12 al. 3 LSEE). Vu l’issue du pourvoi,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