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PE.2005.0111 vom 31. Januar 2006</w:t>
      </w:r>
    </w:p>
    <w:p>
      <w:r>
        <w:t>VD Tribunal cantonal, 2006-01-31, FR</w:t>
      </w:r>
    </w:p>
    <w:p>
      <w:r>
        <w:rPr>
          <w:b/>
        </w:rPr>
        <w:t xml:space="preserve">Quelle: </w:t>
      </w:r>
      <w:r>
        <w:t>https://mcp.opencaselaw.ch/entscheid/vd_omni_PE.2005.0111</w:t>
      </w:r>
    </w:p>
    <w:p>
      <w:r>
        <w:t>FR: VD_OMNI PE.2005.0111 du 31 janvier 2006</w:t>
      </w:r>
    </w:p>
    <w:p>
      <w:r>
        <w:t>IT: VD_OMNI PE.2005.0111 del 31 gennaio 2006</w:t>
      </w:r>
    </w:p>
    <w:p>
      <w:pPr>
        <w:pStyle w:val="Heading2"/>
      </w:pPr>
      <w:r>
        <w:t>Regeste</w:t>
      </w:r>
    </w:p>
    <w:p>
      <w:r>
        <w:t>c/Service de la population (SPOP) | Ressortissant du Bangladesh contestant le refus d'une autorisation de séjour (permis B). Recours rejeté. Peu importe que son mariage avec une Suissesse soit ou non fictif, puisqu'il est de toute façon désormais vidé de sa substance. Sa relation avec sa nouvelle amie (suisse) ne lui donne pas davantage de droit à une autorisation, car son divorce n'est pas encore prononcé et ses intentions de mariage loin d'être établies. Conditions du ch. 654 des directives de l'ODM non réalisées.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D'après la jurisprudence, le fait d'invoquer l'art. 7 al. 1 LSEE peut être constitutif d'un abus de droit, même en l'absence d'un mariage contracté dans le but d'éluder les dispositions sur le séjour et l'établissement des étrangers au sens de l'art. 7 al. 2 LSEE  (ATF 127 II 49 consid. 5a p. 56 et la jurisprudence citée). L'existence d'un abus de droit découlant du fait de se prévaloir de l'art.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128 II 145 consid. 2.2 p. 151 et la jurisprudence citée). Le Tribunal administratif a jugé à plusieurs reprises qu'il y avait abus de droit à se prévaloir d'un mariage qui n'est plus vécu, lorsque les époux vivent séparés et qu'il n'y a plus d'espoir de reprise de la vie commune. Peu importe à cet égard que le divorce n'ait pas encore été prononcé au moment du dépôt de la demande et que la procédure en divorce ait été engagée à la demande du conjoint suisse (v. notamment PE.2005.0502 du 8 décembre 2005; PE.2005.0081 du 28 décembre 2005 et PE.2005.0134 du 29 décembre 2005).</w:t>
      </w:r>
    </w:p>
    <w:p>
      <w:r>
        <w:rPr>
          <w:b/>
        </w:rPr>
        <w:t>E. 5</w:t>
      </w:r>
    </w:p>
    <w:p>
      <w:r>
        <w:t>En l'espèce, il convient tout d'abord de relever le fait que les circonstances qui ont amené les deux intéressés à se marier sont peu claires, car leurs dires ne concordent pas. L'époux a notamment caché lors de son audition par la police qu'il avait cherché à rencontrer une compagne par voie d'annonce. Par la suite, une fois marié, puis séparé, il aurait même proposé de l'argent à son épouse afin qu'elle retire la procédure de divorce entamée. Il n'est dès lors pas exclu que le recourant ait cherché à se procurer une autorisation de séjour par le biais d'un mariage avec une ressortissante suisse, cela d'autant plus qu'il avait vainement tenté d'obtenir une nouvelle autorisation de séjour pour études auprès des autorités genevoises. Entre-temps, le recourant aurait noué une nouvelle relation avec une ressortissante suisse, qui, selon la lettre produite, envisagerait de se marier avec lui, quand bien même le couple, à la demande de Monsieur, ne ferait ménage commun que pendant la journée, à l'exclusion de la nuit, ce qui paraît pour le moins surprenant. En tout état de cause, même sans retenir l'hypothèse d'un mariage de complaisance, il est établi que les époux se sont séparés après moins de deux mois de vie commune et que l'épouse a demandé le divorce suite aux violences conjugales qu'elle a subies. Il n'existe aucun espoir de réconciliation, ce que le recourant admet, puisqu'il a d'ores et déjà, dès le mois d'août 2004, entamé la nouvelle relation évoquée, le mariage étant prévu, une fois le divorce avec sa première épouse prononcé. La rupture est définitive et l'union des époux X.______________est à l'évidence vidée de toute substance. Il importe peu de savoir, contrairement à ce que soutient le recourant, à qui incombe la désunion. Il n'est pas davantage déterminant que le divorce ne soit pas encore prononcé. En se prévalant, même implicitement, d'un mariage purement formel pour obtenir la prolongation de son autorisation de séjour, le recourant commet un abus du droit conféré par l'art. 7 al. 1 LSEE. La relation du recourant avec sa nouvelle amie ne lui permet pas davantage d'obtenir une autorisation de séjour, dès lors que son divorce n'est pas encore prononcé et que ses intentions de mariage sont loin d'être établies. Enfin, le recourant ne remplit aucune des conditions qui lui permettraient d'obtenir, le cas échéant, la délivrance d'une autorisation de séjour fondée sur d'autres motifs, au surplus non allégués.</w:t>
      </w:r>
    </w:p>
    <w:p>
      <w:r>
        <w:rPr>
          <w:b/>
        </w:rPr>
        <w:t>E. 6</w:t>
      </w:r>
    </w:p>
    <w:p>
      <w:r>
        <w:t>Il est certes possible, dans certains cas, pour éviter des situations d'extrême urgence, de renouveler ou de maintenir l'autorisation de séjour malgré la rupture de l'union conjugale. L'examen d'un éventuel cas de rigueur doit être fait à la lumière des directives de l'ODM (anciennement IMES) qui prévoient, au chiffre 654, que les circonstances suivantes sont déterminantes : la durée du séjour, les liens personnels avec la Suisse (notamment les conséquences d'un refus pour les enfants), la situation professionnelle, la situation économique et du marché de l'emploi, le comportement et le degré d'intégration. En l'occurrence, la vie commune a été très brève et les époux n'ont pas eu d'enfant. La durée du séjour du recourant, arrivé en Suisse en 2000 pour entreprendre des études d'une année, n'est pas telle qu'un retour au pays soit exclu. Il a d'ailleurs envisagé ce retour, puisqu'il a invoqué à l'appui de sa deuxième demande d'autorisation de séjour pour études, vouloir apprendre le français pour ouvrir un restaurant français dans son pays d'origine, but qu'il a pu entre-temps atteindre. Compte tenu de sa formation professionnelle, de sa situation financière et de ses projets d'avenir, le recourant est loin de se trouver dans une situation d'extrême urgence, telle que prévue par la directive fédérale, qui imposerait le renouvellement ou le maintien de l'autorisation de séjour. Encore une fois, sa relation avec sa nouvelle vie ne conduit pas à une autre conclusion.</w:t>
      </w:r>
    </w:p>
    <w:p>
      <w:r>
        <w:rPr>
          <w:b/>
        </w:rPr>
        <w:t>E. 7</w:t>
      </w:r>
    </w:p>
    <w:p>
      <w:r>
        <w:t>Au vu de l'ensemble des circonstances, le refus du renouvellement de l'autorisation de séjour et de la délivrance d'une autorisation de séjour fondée sur d'autres motifs que le regroupement familial doit être confirmé, le motif de regroupement familial ayant disparu et l'intéressé ne remplissant pas les conditions permettant l'application du chiffre 654 des directives de l'ODM.</w:t>
      </w:r>
    </w:p>
    <w:p>
      <w:r>
        <w:rPr>
          <w:b/>
        </w:rPr>
        <w:t>E. 8</w:t>
      </w:r>
    </w:p>
    <w:p>
      <w:r>
        <w:t>Il résulte des considérants qui précèdent que le recours doit être rejeté aux frais du recourant qui succombe (art. 55 LJPA). La décision du SPOP est maintenue et un nouveau délai de départ doit être imparti à X.____________ pour quitter le territoire vaudois (art.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