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PE.2005.0100 vom 21. Juni 2005</w:t>
      </w:r>
    </w:p>
    <w:p>
      <w:r>
        <w:t>VD Tribunal cantonal, 2005-06-21, FR</w:t>
      </w:r>
    </w:p>
    <w:p>
      <w:r>
        <w:rPr>
          <w:b/>
        </w:rPr>
        <w:t xml:space="preserve">Quelle: </w:t>
      </w:r>
      <w:r>
        <w:t>https://mcp.opencaselaw.ch/entscheid/vd_omni_PE.2005.0100</w:t>
      </w:r>
    </w:p>
    <w:p>
      <w:r>
        <w:t>FR: VD_OMNI PE.2005.0100 du 21 juin 2005</w:t>
      </w:r>
    </w:p>
    <w:p>
      <w:r>
        <w:t>IT: VD_OMNI PE.2005.0100 del 21 giugno 2005</w:t>
      </w:r>
    </w:p>
    <w:p>
      <w:pPr>
        <w:pStyle w:val="Heading2"/>
      </w:pPr>
      <w:r>
        <w:t>Regeste</w:t>
      </w:r>
    </w:p>
    <w:p>
      <w:r>
        <w:t>X /Service de la population (SPOP) | Les recourants, ressortissants équatoriens, sollicitent la régularisation de leurs conditions de séjour en Suisse en sollicitant un permis humanitaire. Refus du SPOP de leur délivrer une quelconque autorisation de séjour. Le SPOP pouvait refuser de transmettre leur dossier à l'ODM en vue d'une application éventuelle de l'art. 13 lit. f OLE en présence d'infractions caractérisées à la LSEE et en l'absence de circonstance constitutive d'un cas de rigueur. Recours rejeté.</w:t>
      </w:r>
    </w:p>
    <w:p>
      <w:pPr>
        <w:pStyle w:val="Heading2"/>
      </w:pPr>
      <w:r>
        <w:t>Erwägungen</w:t>
      </w:r>
    </w:p>
    <w:p>
      <w:r>
        <w:rPr>
          <w:b/>
        </w:rPr>
        <w:t>E. 1</w:t>
      </w:r>
    </w:p>
    <w:p>
      <w:r>
        <w:t>La présente affaire pose le problème de la régularisation des conditions de séjour et de travail des recourants qui sont clandestins et qui revendiquent un permis humanitaire. D'après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actuellement Office fédéral des migrations (ODM),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En vertu de l'art. 3 al. 3 LSEE, l'étranger qui ne possède pas de permis d'établissement ne peut prendre un emploi, et un employeur ne peut l'occuper, que si l'autorisation de séjour lui en donne la faculté. Aux termes de l'art. 3 al. 3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la circulaire du 21 décembre 2001 de l'ODR et de l'IMES se comprend comme l'indication à l'intention des autorités cantonales des conditions auxquelles l'autorité fédérale acceptera d'entrer en matière (TA, arrêt PE 2003/0170 du 30 janvier 2004). D'après cette circulaire, les séjours d'une durée inférieure à quatre ans ne peuvent en principe pas déboucher sur un cas de rigueur au sens de l'art. 13 lit. f OLE, à moins que des circonstances particulières, telle une maladie grave, ne le justifient. En l’espèce, les recourants séjournent et travaillent en Suisse depuis environ deux ans à l’heure où le tribunal statue. Dans un arrêt récent, le Tribunal fédéral a jugé en effet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lit.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Les conclusions des recourants, auxquelles il faut opposer l’existence d’infractions graves aux prescriptions de police des étrangers (séjour et travail sans autorisation) obligent le SPOP, puis l’autorité de céans, à examiner si le recours entre dans les prévisions de l’art. 13 lit. f OLE, quand bien même cette question échappe à leur compétence, de manière à examiner si une exception à la règle de l’art. 3 al. 3 RSEE se justifie.</w:t>
      </w:r>
    </w:p>
    <w:p>
      <w:r>
        <w:rPr>
          <w:b/>
        </w:rPr>
        <w:t>E. 2</w:t>
      </w:r>
    </w:p>
    <w:p>
      <w:r>
        <w:t>A la lecture du dossier, on ne voit aucun élément de détresse personnelle chez les recourants qui sont jeunes, en bonne santé et capables de travailler. Le recourant X.________ invoque le fait que toute sa famille réside en Suisse. Mais il ne s’agit pas là encore d’un élément d’une situation constitutive d’un cas de rigueur puisque les recourants peuvent conserver des liens avec les membres de leur famille résidant en Suisse dans le cadre des séjours touristiques autorisés par la loi. En présence d’infractions caractérisées à la législation sur les étrangers, c’est à juste titre que le SPOP a refusé de transmettre leur dossier à l’ODM en vue d’une éventuelle application de l’art. 13 lit. f OLE. La décision du SPOP doit être confirmée.</w:t>
      </w:r>
    </w:p>
    <w:p>
      <w:r>
        <w:rPr>
          <w:b/>
        </w:rPr>
        <w:t>E. 3</w:t>
      </w:r>
    </w:p>
    <w:p>
      <w:r>
        <w:t>Les considérants qui précèdent conduisent au rejet du recours au frais des recourant qui succombent. Un nouveau délai de départ doit leur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