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PE.2005.0081 vom 28. Dezember 2005</w:t>
      </w:r>
    </w:p>
    <w:p>
      <w:r>
        <w:t>VD Tribunal cantonal, 2005-12-28, FR</w:t>
      </w:r>
    </w:p>
    <w:p>
      <w:r>
        <w:rPr>
          <w:b/>
        </w:rPr>
        <w:t xml:space="preserve">Quelle: </w:t>
      </w:r>
      <w:r>
        <w:t>https://mcp.opencaselaw.ch/entscheid/vd_omni_PE.2005.0081</w:t>
      </w:r>
    </w:p>
    <w:p>
      <w:r>
        <w:t>FR: VD_OMNI PE.2005.0081 du 28 décembre 2005</w:t>
      </w:r>
    </w:p>
    <w:p>
      <w:r>
        <w:t>IT: VD_OMNI PE.2005.0081 del 28 dicembre 2005</w:t>
      </w:r>
    </w:p>
    <w:p>
      <w:pPr>
        <w:pStyle w:val="Heading2"/>
      </w:pPr>
      <w:r>
        <w:t>Regeste</w:t>
      </w:r>
    </w:p>
    <w:p>
      <w:r>
        <w:t>X/Service de la population (SPOP) | La recourante ne vit plus avec son mari depuis le début de l'année 2004 de sorte qu'elle invoque abusivement son mariage pour obtenir la prolongation de son autorisation de séjour. Refus de SPOP confirmé après examen des critères des directives ODM chiffre 654. Recours rejeté.</w:t>
      </w:r>
    </w:p>
    <w:p>
      <w:pPr>
        <w:pStyle w:val="Heading2"/>
      </w:pPr>
      <w:r>
        <w:t>Erwägungen</w:t>
      </w:r>
    </w:p>
    <w:p>
      <w:r>
        <w:rPr>
          <w:b/>
        </w:rPr>
        <w:t>E. 1</w:t>
      </w:r>
    </w:p>
    <w:p>
      <w:r>
        <w:t>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au sens de l'art. 7 al. 2 LSEE, ils prennent également fin si l'étranger invoque un mariage de façon abusive (cf. ATF 123 II 49, c. 5c; 121 II 97, c. 4; 119 Ib 417, c. 2).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En l'espèce, bien que la décision attaquée mentionne l'art. 7 al. 2 LSEE, l'autorité intimée oppose à la recourante non pas l'existence d'un mariage fictif, mais l'existence d'un abus de droit à ce prévaloir de son mariage avec un ressortissant suisse en raison de la séparation intervenue environ 15 mois après la célébration du mariage. La recourante conteste une telle appréciation. Elle revient sur les circonstances ayant entouré leur séparation, exposant qu'à son retour en Suisse au début de l'année 2004, elle avait découvert un appartement vide sans obtenir d'explications de son époux. Elle allègue être encore amoureuse de celui-ci, croire en une prochaine réconciliation et à une reprise de la vie commune. Elle conteste qu'une procédure en divorce aurait été engagée par B.X.________. En l'espèce, il résulte du dossier que les époux se sont séparés au début de l'année 2004 et qu'ils n'ont pas repris la vie commune à ce jour, soit depuis pratiquement deux ans à l'heure où le Tribunal statue. Il en résulte que leur union n'est plus vécue durablement. Le fait que la recourante n'ait pas tenté d'obtenir de son mari le paiement de la pension alimentaire à laquelle il est tenu, en renonçant notamment au dépôt d'une plainte pénale pour violation d'une obligation d'entretien, ne suffit pas à croire à une prochaine réconciliation des époux. En effet, il n'existe au dossier aucun élément accréditant une telle thèse. En effet, l'expérience démontre que plus la séparation est longue plus les chances de reprise de la vie commune diminuent. Dans le cas présent, il n'existe aucune perspective de réconciliation allant au-delà des déclarations de la recourante. En effet, elle ne démontre pas avoir tenté un rapprochement avec son époux et obtenu quelque succès en ce sens. Dans les circonstances actuelles, le mariage des époux A.X.________ et B.X.________ se limite à un lien purement formel. C'est donc à juste titre que le SPOP a retenu l'existence d'un abus de droit de la recourante à se prévaloir d'une telle union qui n'a plus aucune substance, étant rappelé que les motifs de la séparation ne jouent aucun rôle dans l'appréciation de cette question (ATF 2A.17/2004 du 7 avril 2004).</w:t>
      </w:r>
    </w:p>
    <w:p>
      <w:r>
        <w:rPr>
          <w:b/>
        </w:rPr>
        <w:t>E. 2</w:t>
      </w:r>
    </w:p>
    <w:p>
      <w:r>
        <w:t>En présence d'un abus de droit à invoquer l'art. 7 al. 1 LSEE, le tribunal examine, comme en cas de divorce (à titre d'exemple récent, TA arrêt PE.2005.0502 du 8 décembre 2005), la situation de la personne au regard des critères posés par les directives et commentaires de l'Office fédéral des migrations, chiffre 654, dont la teneur est la suivante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personnes avec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 que s'il a été établi que l'autorisation a été obtenue de manière abusive, qu'il existe un motif d'expulsion (art. 7 al. 1 LSEE) ou une violation de l'ordre public (art. 17 al. 2 LSEE; chiffres 624.2 et 633). Conformément à l'art. 12 al. 2 OLE, la prolongation de l'autorisation de séjour ne nécessite pas d'imputation sur le contingent. Ceci vaut également si l'étranger n'a auparavant jamais exercé d'activité lucrative". Dans ce cadre, la recourante fait valoir, concernant le chapitre travail, qu'elle a œuvré de février à avril 2004, dans un cabaret de la région 4.********, non pas en tant qu'artiste mais en tant que serveuse selon les horaires de jour, parce qu'elle se trouvait abandonnée par son mari et se trouvait démunie sur le plan financier. Elle se prévaut également du fait qu'elle a travaillé en qualité d'agente d'entretien au service de la Société 8.******** pendant 4 mois. Au sujet de son intégration, elle relève qu'elle a des attaches en Suisse, ce que son mari a d'ailleurs confirmé lors de son audition auprès de la Police. La recourante souligne la teneur du témoignage d'D.________ qui confirme le fait qu'elle a fait notamment de grands progrès dans l'apprentissage de la langue française et que son intégration s'est trouvée facilitée par son ouverture d'esprit et sa gentillesse ainsi que d'autres qualités humaines, Il est constant que la recourante a été admise à séjourner régulièrement en Suisse depuis le 11 octobre 2002, date de son mariage avec un ressortissant suisse, et que les époux se sont séparés au début de l'année 2004, soit après environ 15 mois de mariage. Si la recourante séjourne actuellement en Suisse depuis un peu plus de 3 ans, elle n'a, en revanche, pas vécu longtemps aux côtés de son mari. La recourante a établi qu'elle avait des attaches en Suisse, notamment en la présence de sa sœur et de son beau-frère, de cousines et d'amis. Mais il faut aussi constater qu'elle conserve des liens dans son pays d'origine où résident son enfant et ses parents. Les attaches familiales et amicales existantes en Suisse ne sauraient l'emporter sur celles résultant de la descendance. La recourante ne fait pas état de qualifications professionnelles particulières, comme le démontre le fait qu'elle ait travaillé dans un cabaret, au bénéfice d'un assentiment des autorités 4.******** qui ont indiqué une qualité de " ********" . L'emploi que la recourante a occupé auprès d'une société de nettoyage, au demeurant sans en avoir été officiellement autorisée, ne démontre pas non plus que la recourante pourrait prétendre à occuper un poste nécessitant quelques qualifications. Il est constant qu'après trois années passées en Suisse, le recourante n'est pas au bénéfice d'une situation professionnelle et ne démontre pas quels sont ses moyens d'existence en Suisse, lesquels sont apparemment assurés par sa sœur et le mari de celle-ci. Il semble que la recourante habite désormais à l'adresse d'D.________, si l'on en croit une annonce de mutation pour étranger transmise par le SPOP. Quoiqu'il en soit, le fait que la recourante conserve des liens familiaux forts dans son pays d'origine et qu'elle n'ait pas pu se créer une situation professionnelle stable, l’emportent sur les efforts d'intégration dont elle a pu faire preuve. La décision du SPOP, qui ne procède pas d'un abus du pouvoir d'appréciation de celui-ci, doit être confirmée.</w:t>
      </w:r>
    </w:p>
    <w:p>
      <w:r>
        <w:rPr>
          <w:b/>
        </w:rPr>
        <w:t>E. 3</w:t>
      </w:r>
    </w:p>
    <w:p>
      <w:r>
        <w:t>Les considérants qui précèdent conduisent au rejet du recours aux frais de la recourante qui succombe, et qui, vu l'issue de son pourvoi, n'a pas droit à l'allocation de dépens.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