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PE.2005.0072 vom 9. Dezember 2005</w:t>
      </w:r>
    </w:p>
    <w:p>
      <w:r>
        <w:t>VD Tribunal cantonal, 2005-12-09, FR</w:t>
      </w:r>
    </w:p>
    <w:p>
      <w:r>
        <w:rPr>
          <w:b/>
        </w:rPr>
        <w:t xml:space="preserve">Quelle: </w:t>
      </w:r>
      <w:r>
        <w:t>https://mcp.opencaselaw.ch/entscheid/vd_omni_PE.2005.0072</w:t>
      </w:r>
    </w:p>
    <w:p>
      <w:r>
        <w:t>FR: VD_OMNI PE.2005.0072 du 9 décembre 2005</w:t>
      </w:r>
    </w:p>
    <w:p>
      <w:r>
        <w:t>IT: VD_OMNI PE.2005.0072 del 9 dicembre 2005</w:t>
      </w:r>
    </w:p>
    <w:p>
      <w:pPr>
        <w:pStyle w:val="Heading2"/>
      </w:pPr>
      <w:r>
        <w:t>Regeste</w:t>
      </w:r>
    </w:p>
    <w:p>
      <w:r>
        <w:t>c/Service de la population (SPOP) | Confirmation du refus du SPOP de délivrer une autorisation de séjour en qualité de rentière à une ressortissante polonaise ne disposant pas de ressources financières personnelles suffisantes. La promesse d'aide financière de proches parents n'est pas déterminante.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En l’espèce, les recourantes fondent leur argumentation sur la seule disposition de l’art. 34 OLE. A juste titre. En effet, l’art. 8 de la Convention européenne de sauvegarde des droits de l’homme et des libertés fondamentales du 4 novembre 1950 (CEDH) ne saurait trouver application dans la mesure où X.____________________ ne se trouve pas dans un rapport de dépendance étroit avec sa sœur domiciliée en Suisse. En outre, les conditions de l’application des art. 36 OLE - qui correspond, pour les personnes sans activité lucrative, à l’art. 13 f OLE relatif aux cas personnels d’extrême gravité - et 38 OLE - regroupement familial en faveur du conjoint et des enfants mineurs - ne sont à l’évidence pas remplies. b) Selon l’art. 34 OLE, une autorisation de séjour peut être accordée à des rentiers lorsque le requérant : a) a plus de 55 ans, b) a des attaches étroites avec la Suisse, c) n’exerce plus d’activité lucrative, ni en Suisse, ni à l’étranger, d) transfère en Suisse le centre de ses intérêts et e) dispose des moyens financiers nécessaires Ces conditions sont cumulatives. Seule la condition de la lettre e de l’art. 34 OLE pose problème. Dans sa jurisprudence constante, le tribunal de céans a toujours interprété restrictivement cette disposition, en ce sens que les moyens financiers mentionnés doivent être ceux du rentier étranger et non pas de son entourage ou d’un tiers. Les promesses d’aide matérielle de tiers, en particulier des proches parents, ne sont pas déterminantes puisque l’on doit notamment pouvoir attendre d’un rentier au sens de l’art. 34 OLE qu’il puisse subvenir seul à tous ses besoins dans l’hypothèse où il devrait vivre de manière indépendante (voir, par exemple, arrêt PE.2004.0492 du 14 avril 2005). Or la recourante ne bénéficie que d’une très modeste rente et l’engagement de sa sœur et de sa fille de la prendre en charge financièrement n’est pas décisif. L’art. 34 OLE ne peut donc pas trouver application.</w:t>
      </w:r>
    </w:p>
    <w:p>
      <w:r>
        <w:rPr>
          <w:b/>
        </w:rPr>
        <w:t>E. 4</w:t>
      </w:r>
    </w:p>
    <w:p>
      <w:r>
        <w:t>Vu ce qui précède, le recours doit être rejeté et la décision attaquée maintenue. Succombant, les recourantes doivent supporter l’émolument judiciaire et n’ont pas droit à des dépens. Un délai doit en outre être imparti à X.____________________ pour quitter le canton de Vaud, dans l’hypothèse où elle y séjournerait encore.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