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PE.2005.0061 vom 25. April 2005</w:t>
      </w:r>
    </w:p>
    <w:p>
      <w:r>
        <w:t>VD Tribunal cantonal, 2005-04-25, FR</w:t>
      </w:r>
    </w:p>
    <w:p>
      <w:r>
        <w:rPr>
          <w:b/>
        </w:rPr>
        <w:t xml:space="preserve">Quelle: </w:t>
      </w:r>
      <w:r>
        <w:t>https://mcp.opencaselaw.ch/entscheid/vd_omni_PE.2005.0061</w:t>
      </w:r>
    </w:p>
    <w:p>
      <w:r>
        <w:t>FR: VD_OMNI PE.2005.0061 du 25 avril 2005</w:t>
      </w:r>
    </w:p>
    <w:p>
      <w:r>
        <w:t>IT: VD_OMNI PE.2005.0061 del 25 aprile 2005</w:t>
      </w:r>
    </w:p>
    <w:p>
      <w:pPr>
        <w:pStyle w:val="Heading2"/>
      </w:pPr>
      <w:r>
        <w:t>Regeste</w:t>
      </w:r>
    </w:p>
    <w:p>
      <w:r>
        <w:t>X/Service de l'emploi Office cantonal de la main-d'oeuvre, Service de la population (SPOP) | La recourante, ressortissante brésilienne, divorcée d'un ressortissant suisse, qui n'est titulaire que d'une simple autorisation de séjour, n'est pas autorisée à exercer une activité lucrative à titre indépendant. La pratique de l'OCMP, qui est rappelée, est confirmée. Recours rejeté.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al. 2 RSEE. 2.                Les considérants qui précèdent conduisent au rejet du recours, selon la procédure simplifiée de l’art. 35a LJPA, aux frais de la recourante qui succombe (art. 55 al. 1 LJPA).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