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PE.2005.0057 vom 29. September 2005</w:t>
      </w:r>
    </w:p>
    <w:p>
      <w:r>
        <w:t>VD Tribunal cantonal, 2005-09-29, FR</w:t>
      </w:r>
    </w:p>
    <w:p>
      <w:r>
        <w:rPr>
          <w:b/>
        </w:rPr>
        <w:t xml:space="preserve">Quelle: </w:t>
      </w:r>
      <w:r>
        <w:t>https://mcp.opencaselaw.ch/entscheid/vd_omni_PE.2005.0057</w:t>
      </w:r>
    </w:p>
    <w:p>
      <w:r>
        <w:t>FR: VD_OMNI PE.2005.0057 du 29 septembre 2005</w:t>
      </w:r>
    </w:p>
    <w:p>
      <w:r>
        <w:t>IT: VD_OMNI PE.2005.0057 del 29 settembre 2005</w:t>
      </w:r>
    </w:p>
    <w:p>
      <w:pPr>
        <w:pStyle w:val="Heading2"/>
      </w:pPr>
      <w:r>
        <w:t>Regeste</w:t>
      </w:r>
    </w:p>
    <w:p>
      <w:r>
        <w:t>X/Service de la population (SPOP) | La révocation de l'autorisation de séjour délivrée à un ressortissant marocain ayant épousé une compatriote titulaire d'un permis C est fondée dès lors qu'ils n'ont fait ménage commun que durant quelques mois. Au demeurant, son renvoi de Suisse n'est pas inexigible au regard des directives LSEE 654 (la durée de séjour en Suisse depuis 1997 n'est pas particulièrement longue, pas d'enfant, la vie conjugale n'a eu que peu de consistance, ses deux frères qui sont à l'EPFL ne jouissent pas d'une autorisation de séjour durable, pas de lien affectif autre particulièrement étroit en Suisse, pas de qualifications professionnelles spécifiques). Le recourant qui entreprend un nouveau cursus d'études en architecture à l'Ecole Atheanaeum ne peut par ailleurs pas être remis au bénéfice du permis B pour études dont il disposait avant le mariage, cette autorisation étant temporaire et liée à une formation précise que le recourant a abandonnée suite à un échec définitif en 3ème année de l'EPFL après avoir antérieurement effectué 4 ans d'études en architecture au Tessin. Néanmoins, le délai de départ est fixé en tenant compte de la proximité de l'obtention du diplôme à l'Ecole Athenaeum.</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Selon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arrêts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a) Selon l’art. 17 al. 2 LSEE, si l’étranger possède l’autorisation d’établissement, son conjoint a droit à l’autorisation de séjour aussi longtemps que les époux vivent ensemble. Le ménage commun est donc une condition sine qua non pour admettre le droit, à un conjoint d’un étranger titulaire d’un permis C, à se voir délivrer une autorisation de séjour. En l’espèce, la situation est parfaitement claire. X._______ ne fait plus ménage commun avec son épouse. Celle-ci a refait sa vie avec tiers. Quant à l’enfant né durant le mariage, le recourant ne prétend pas être son père, quand bien même il se prévaut d’être inscrit comme tel au Registre de l’état civil. Cela étant, c’est à juste titre que l’autorité intimée a considéré que X._______ ne pouvait plus prétendre à une autorisation de séjour par regroupement familial. b) Il n’est au surplus pas contesté que la communauté conjugale a duré moins de cinq ans, de sorte que le recourant, qui n’était pas au bénéfice d’une autorisation de séjour durable avant le mariage, n’a pas droit à un permis d’établissement (Arrêt du Tribunal fédéral du 19 février 2001, n° 2A.526/2000, cons. 1b). c) Il est néanmoins possible, dans certains cas, notamment pour éviter des situations d'extrême rigueur, de renouveler ou de maintenir l'autorisation de séjour malgré la rupture de l'union conjugale. Un éventuel cas de rigueur doit être examiné à la lumière des directives LSEE édictées par l’Office fédéral des migrations (ci-après : ODM) selon lesquelles les circonstances suivantes seront déterminantes : la durée du séjour, les liens personnels avec la Suisse (notamment les conséquences d'un refus pour les enfants), la situation professionnelle, la situation économique et du marché de l'emploi, le comportement et le degré d'intégration (état février 2004, ch. 654). Les autorités statuent librement dans le cadre des prescriptions légales et des traités conclus avec l'étranger (art. 4 LSEE). En l’espèce, X._______ ne peut se prévaloir d’un séjour particulièrement long en Suisse. Il n’a pas eu de descendance avec son épouse et leur vie conjugale n’a eu que peu de consistance. Ses frères ne sont pas au bénéfice d’autorisations de séjour durables. Il n’établit pas avoir noué par ailleurs des liens affectifs particulièrement étroits. Du point de vue professionnel, le recourant, même s’il est très apprécié dans son travail de réceptionniste, ne dispose pas en l’état pas de qualifications particulières. Finalement, quand bien même il n’est pas endetté et n’a pas eu un comportement sujet à plaintes, il n’apparaît pas que X._______ se soit à tel point intégré en Suisse que son renvoi serait inexigible. Lui-même se dit d’ailleurs prêt à retourner dans pays d’origine. 6.                Le recourant fait encore valoir qu’il était titulaire d’une autorisation de séjour pour études au moment de son mariage et qu’il devrait être remis au bénéfice d’un tel permis dans la mesure où il est inscrit comme étudiant régulier à l’Ecole Athenaeum. Cette argumentation ne peut être suivie, dès lors que l’autorisation de séjour pour études est temporaire et liée à une formation précise, dite autorisation n'étant renouvelée en principe que lorsque l'étudiant poursuit la formation prévue initialement (arrêt TA du 31 août 2004, PE.2004/0260). En l’occurrence, X._______ a été mis au bénéfice d’une autorisation de séjour pour suivre dès la rentrée 1997 les cours dispensés par l’ « Accademia di architettura » de l’Université de la Suisse italienne selon un plan d’études de six ans échéant en 2003. Après avoir redoublé sa troisième année et bien qu’admis en quatrième année, il a choisi de rejoindre la troisième année de la section d’architecture à l’EPFL dès l’automne 2001. Une nouvelle autorisation de séjour lui a été octroyée pour ce faire. Toutefois, après deux ans d’études, il a échoué définitivement à l’examen de troisième année. Force est ainsi de constater que le recourant n’a pas respecté le plan d’études fixé, que le but du séjour pouvait ainsi être considéré comme atteint et que l’autorité intimée aurait pu refuser de renouveler son autorisation de séjour si le recourant ne s’était pas marié avec une compatriote bénéficiant d’un permis d’établissement et si elle avait été saisie d’une demande fondée sur le fait que X._______ entreprenait un nouveau cursus d’études auprès de l’Ecole Athenaeum (art. 32 OLE ; arrêt TA du 31 août 2004 cité plus haut et la jurisprudence citée dans cet arrêt). Ces considérations sont encore valables aujourd’hui, de sorte que l’on ne saurait imposer à l’autorité intimée de délivrer une autorisation de séjour pour études au recourant. 7.                En conclusion, la décision de l’autorité intimée du 17 janvier 2005 apparaît comme fondée et ne relève au surplus ni d’un abus ni d’un excès du pouvoir d’appréciation. Le recours ne peut en conséquence qu’être rejeté et la décision attaquée maintenue. Un nouveau délai de départ doit dès lors être imparti à X._______ pour quitter le territoire vaudois conformément à l’art. 12 al. 3 LSEE. Dans ce cadre et au vu de la proximité de l’échéance prévue pour l’obtention de son diplôme à l’Ecole Athenaeum, ce délai sera fixé au 31 décembre 2005. Vu l’issue du pourvoi, les frais du présent arrêt seront mis à la charge du recourant qui n’a pas droit à des dépens (art. 55 al. 1 er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