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PE.2005.0044 vom 16. Dezember 2005</w:t>
      </w:r>
    </w:p>
    <w:p>
      <w:r>
        <w:t>VD Tribunal cantonal, 2005-12-16, FR</w:t>
      </w:r>
    </w:p>
    <w:p>
      <w:r>
        <w:rPr>
          <w:b/>
        </w:rPr>
        <w:t xml:space="preserve">Quelle: </w:t>
      </w:r>
      <w:r>
        <w:t>https://mcp.opencaselaw.ch/entscheid/vd_omni_PE.2005.0044</w:t>
      </w:r>
    </w:p>
    <w:p>
      <w:r>
        <w:t>FR: VD_OMNI PE.2005.0044 du 16 décembre 2005</w:t>
      </w:r>
    </w:p>
    <w:p>
      <w:r>
        <w:t>IT: VD_OMNI PE.2005.0044 del 16 dicembre 2005</w:t>
      </w:r>
    </w:p>
    <w:p>
      <w:pPr>
        <w:pStyle w:val="Heading2"/>
      </w:pPr>
      <w:r>
        <w:t>Regeste</w:t>
      </w:r>
    </w:p>
    <w:p>
      <w:r>
        <w:t>X/Service de la population (SPOP) | La ressortissante colombienne entrée en Suisse au bénéfice d'un visa de visite ne peut pas modifier le but de son séjour et solliciter une autorisation lui permettant d'entreprendre des études et de séjourner auprès de son père qui a obtenu une autorisation de séjour (permis B) par son remariage.</w:t>
      </w:r>
    </w:p>
    <w:p>
      <w:pPr>
        <w:pStyle w:val="Heading2"/>
      </w:pPr>
      <w:r>
        <w:t>Erwägungen</w:t>
      </w:r>
    </w:p>
    <w:p>
      <w:r>
        <w:rPr>
          <w:b/>
        </w:rPr>
        <w:t>E. 1</w:t>
      </w:r>
    </w:p>
    <w:p>
      <w:r>
        <w:t>Selon l’article 1 a LSEE tout étranger a le droit de résider sur le territoire suisse s’il est au bénéfice d’une autorisation de séjour ou d’établissement. Selon l’article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(voir notamment ATF 127 II 161, consid. 1a et 60, consid. 1a ; 126 II 377, consid. 2 et 335, consid. 1a ; 124 II 361, consid. 1a). Tel n'est pas le cas en l'espèce.</w:t>
      </w:r>
    </w:p>
    <w:p>
      <w:r>
        <w:rPr>
          <w:b/>
        </w:rPr>
        <w:t>E. 2</w:t>
      </w:r>
    </w:p>
    <w:p>
      <w:r>
        <w:t>Il convient tout d’abord d’examiner s’il convient d’appliquer, comme le demande la recourante, les accords bilatéraux, au motif que l’épouse suisse de son père aurait aussi la nationalité française. a) A la suite de l’entrée en vigueur le 1 er juin 2002 des accords bilatéraux entre la Suisse et la Communauté européenne et ses Etats membres sur la libre circulation des personnes (ci-après ALCP), la législation pertinente en matière de police des étrangers a été modifiée notamment en matière de regroupement familial. L’article 3 alinéa 1 er bis litt.a nouveau de l’Ordonnance du Conseil fédéral du 6 octobre 1986 limitant le nombre des étrangers (ci-après OLE) prévoit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sa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(arrêt TA PE.2004.0334 du 6 octobre 2004). Toutefois, dans un arrêt de principe rendu le 4 novembre 2003, le Tribunal fédéral a repris la jurisprudence de la Cour de justice des communautés européennes consacrée dans une décision du 23 septembre 2003 (ATF  2A.91/2003; ATF 130 II 1 qui cite CJCE Affaire C-109/1, Secretary of State c. Akrich). Il a ainsi jugé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 l’immigration, de l’intégration et de l’émigration suisse (IMES) actuellement l’Office fédéral des migrations (ODM) a établi une circulaire le 16 janvier 2004 (ci-après : la circulaire). A cette occasion, il a notamment précisé pour le regroupement familial des enfants ressortissants d’un Etat tiers, que seuls les enfants titulaires d’une autorisation de séjour durable dans un Etat membre de l’UE/AELE pouvaient se prévaloir de l’art. 3 Annexe I ALCP ou de l’art. 3 al. 1 er bis OLE. Il en va de même pour les demandes de regroupement en faveur d’enfants ou de parents du conjoint étranger d’un citoyen suisse. En l’absence d’une telle autorisation de séjour durable, l’admission obéit aux règles de la LSEE ou de l’OLE (circulaire ch. 5 p. 7 et ch. 6 p. 10). b) Le conseil de la recourante invoque le fait que l’arrêt du Tribunal fédéral précité serait contraire à l’opinion d’une partie de la doctrine (Jean-Yves Carlier, La condition des personnes dans l’Union européenne, 2004, page 78 ss). Il convient tout d’abord de rappeler que même si tel devait être le cas, le tribunal de céans ne serait pas lié par un avis minoritaire de la doctrine. Au surplus, l’auteur cité semble d'ailleurs partager les vues de l'autorité intimée, puisqu'il fait référence aux critères de l’arrêt Akrich, à savoir que le ressortissant d’un Etat tiers doit bénéficier d’un droit de séjour dans un état de l’Union pour se prévaloir d’un déplacement dans un autre état. En outre, le conseil de la recourante entend tirer argument de l'arrêt Akrich et de ses conclusions, alors que l'état de fait - un ressortissant d’un Etat tiers qui a épousé une ressortissante de Grande-Bretagne et qui est autorisé à séjourner avec elle dans ce dernier état - n’est pas comparable au cas d’espèce. Enfin, le tribunal ne saurait s'écarter de la jurisprudence claire et sans équivoque rendue par le Tribunal fédéral sur la base de l'arrêt Akrich, même si, comme le soutient le conseil de la recourante, sans par ailleurs le démontrer, l'avocat général dans la cause précitée et devant la CJCE aurait pris d'autres conclusions. S’il est vrai que le ressortissant d’un Etat membre qui travaille dans un autre Etat membre tire des droits de la législation communautaire, ce qui signifie notamment qu’il a le droit de s’établir dans cet autre Etat membre et d’être accompagné sur le territoire de ce dernier état par son conjoint, ressortissant d’un pays tiers, cela ne signifie pas pour autant que le conjoint d’un ressortissant UE, lui-même ressortissant d’un pays tiers, confère un droit à ses enfants établis auprès de leur famille (père ou mère et frères et sœurs) dans cet Etat tiers. Le conseil de la recourante l'admet d'ailleurs, puisqu'il dit expressément, à la page 11 de son mémoire, que : "Cela signifie que l'arrêt Akrich vise exclusivement (au titre de la situation telle que celle en cause au principal) le cas où le ressortissant d'un Etat membre A de la Communauté européenne se trouve, avec son conjoint, dans cet Etat A (situation réglée en principe par l'arrêt Morson &amp; Jhanjan), mais de retour d'un autre Etat membre B de la Communauté (situation exceptionnelle réglée par l'arrêt Singh), le séjour cependant dans cet Etat B ayant pour fin, particularité supplémentaire par rapport à l'arrêt Singh, d'ouvrir aux époux l'application du droit communautaire au moment de regagner l'Etat A. Autrement dit, l'arrêt Akrich, qui exprime ce que l'arrêt Singh sous-entendait, n'a de portée (dans une situation telle que celle en cause au principal, encore une fois) que si le citoyen de l'Union européenne revient, d'un autre Etat membre, dans le pays dont il est ressortissant et ne s'applique qu'à cette hypothèse (…)" . c) En l’espèce, X.________ était âgée de moins de ******** au moment où elle a déposé sa demande de regroupement familial. Puisqu’elle n’est pas titulaire d’une autorisation de séjour durable dans un état membre de l’UE/ALE, elle ne peut pas se prévaloir de l’article 3 alinéa 1 er bis OLE.</w:t>
      </w:r>
    </w:p>
    <w:p>
      <w:r>
        <w:rPr>
          <w:b/>
        </w:rPr>
        <w:t>E. 3</w:t>
      </w:r>
    </w:p>
    <w:p>
      <w:r>
        <w:t>Les dispositions relatives au regroupement familial, soit respectivement l'art. 17 al. 2, 3 ème phrase, LSEE (selon lequel les enfants célibataires âgés de moins de ********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 ne sont pas applicables dans le cas présent. Aucune de ces dispositions ne vise en effet la situation dans laquelle se trouve X.________, dont le père a obtenu une autorisation de séjour (permis B) à la suite de son mariage avec une ressortissante suisse (art. 7 LSEE) et non pas par la délivrance d'une unité du contigent annuel (arrêts TA PE.2004.0527 du 23 mai 2005, PE.2004.0334 du 6 octobre 2004, PE.2002.0181 du 5 juillet 2002 et PE.2003.0039 du 2 septembre 2003).</w:t>
      </w:r>
    </w:p>
    <w:p>
      <w:r>
        <w:rPr>
          <w:b/>
        </w:rPr>
        <w:t>E. 4</w:t>
      </w:r>
    </w:p>
    <w:p>
      <w:r>
        <w:t>a) Seul pourrait donc entrer en ligne de compte l'art. 8 de la Convention européenne de sauvegarde des droits de l'homme et des libertés fondamentales du 4 novembre 1950 (ci-après : CEDH), qui garantit à toute personne le respect de sa vie familiale, de son domicile et de sa correspondance (A. Wurzburger, La jurisprudence récente du Tribunal fédéral en matière de police des étrangers, RDAF 1997 I 267, spéc. p. 280 et 285; ATF 122 II 385 consid.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consid. 3a p. 366). Un refus de délivrer une autorisation se justifie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(ATF 125 II 585 consid. 2a; 124 II 361 consid. 3a; 122 II 385 consid. 4b et l'arrêt cité). Le Tribunal fédéral admet que le but de la réglementation du regroupement familial fondées sur l'art. 8 CEDH, consistant à permettre et assurer juridiquement la vie familiale commune est violé lorsque l'enfant qui a vécu de nombreuses années à l'étranger, séparé du ou des parents établis en Suisse, veut le ou les rejoindre peu de temps avant d'atteindre l'âge de 18 ans. Dans un tel cas, on peut soupçonner que le but visé n'est pas d'assurer la vie familiale commune, mais bien d'obtenir de manière plus simple une autorisation de séjour, ce qui serait abusif (ATF 125 II 633 et 585, consid. 3a respectivement 2a; 119 Ib 81, consid. 3a, JT 1995 I 234; 115 Ib 97 consid. 3a, JT 1991 I 213). Il convient d'éviter absolument, lorsque les parents de l'enfant vivent séparés et que ce dernier est déjà âgé, de le distraire du pays dans lequel il a passé toute sa jeunesse et où il a forgé et garde des attaches familiales, sociales et culturelles et de diviser davantage la famille (A. Wurzburger, op. cit. p. 280 s.; ATF 125 II 633 consid. 3a). b) En l'espèce, X.________ a toujours vécu, avant son entrée en Suisse, auprès de sa mère et de ses frère et sœur, en Colombie. S'il est vrai que sa mère, restée au pays, autorise sa fille à rejoindre son père en Suisse, la recourante n'apporte toutefois pas d'élément qui permettrait de conclure à l'existence d'attaches familiales plus profondes avec son père qu'avec sa mère. Il n'est fait état d'aucun élément attestant clairement l'existence de nouvelles attaches familiales ou une modification fondamentale dans l'intensité des relations, comme par exemple en cas de décès du parent qui s'occupait jusqu'alors de l'enfant. La recourante explique d'ailleurs qu'elle souhaite vivre auprès de son père afin de suivre des cours de français qui lui permettront, par la suite, d'entreprendre des études universitaires. Sa demande ne vise en réalité pas l'obtention d'une autorisation de séjour pour regroupement familial, mais l'obtention d'une autorisation de séjour pour études. Le droit au regroupement familial fondé sur l'art. 8 CEDH doit par conséquent être refusé. c) Enfin, il convient de relever le fait que la recourante ne remplit pas les conditions qui lui permettraient d'obtenir une autorisation de séjour pour études. Le Tribunal administratif a en effet rappelé que la question des formalités à accomplir - avant d'entrer en Suisse - est réglée par l'Ordonnance du 14 janvier 1998 concernant l'entrée et la déclaration d'arrivée des étrangers (OEArr). L'art. 3 de cette ordonnance pose comme principe que tout étranger doit avoir un visa pour entrer en Suisse et l'art. 11 al. 3 précise que l'étranger est lié par les indications qui figurent dans son visa concernant le but de son voyage et de son séjour. Lorsque le visa a été délivré en application de l'art. 11 al. 1 OEArr (tourisme, visites, entretiens d'affaires, etc.) et que l'étranger souhaite changer le but de son séjour, aucune autorisation de séjour ne lui sera accordée. A défaut de droit à une autorisation de séjour, aucune dérogation à cette règle n'est possible (arrêt TA PE.2005.0184 du 20 septembre 2005). La recourante étant entrée en Suisse au bénéfice d'un visa de visite, elle ne peut pas modifier le but de son séjour et demander une autorisation de séjour pour études. Elle devrait, le cas échéant, une fois retournée en Colombie, formuler sa demande depuis son pays d'origine et satisfaire aux conditions prévues à l'art. 32 OLE.</w:t>
      </w:r>
    </w:p>
    <w:p>
      <w:r>
        <w:rPr>
          <w:b/>
        </w:rPr>
        <w:t>E. 5</w:t>
      </w:r>
    </w:p>
    <w:p>
      <w:r>
        <w:t>Les considérants qui précèdent conduisent au rejet du recours aux frais de la recourante qui succombe. Vue l'issue du recours, elle n'a pas droit à l'allocation de dépens.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