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PE.2005.0015 vom 1. März 2006</w:t>
      </w:r>
    </w:p>
    <w:p>
      <w:r>
        <w:t>VD Tribunal cantonal, 2006-03-01, FR</w:t>
      </w:r>
    </w:p>
    <w:p>
      <w:r>
        <w:rPr>
          <w:b/>
        </w:rPr>
        <w:t xml:space="preserve">Quelle: </w:t>
      </w:r>
      <w:r>
        <w:t>https://mcp.opencaselaw.ch/entscheid/vd_omni_PE.2005.0015</w:t>
      </w:r>
    </w:p>
    <w:p>
      <w:r>
        <w:t>FR: VD_OMNI PE.2005.0015 du 1 mars 2006</w:t>
      </w:r>
    </w:p>
    <w:p>
      <w:r>
        <w:t>IT: VD_OMNI PE.2005.0015 del 1 marzo 2006</w:t>
      </w:r>
    </w:p>
    <w:p>
      <w:pPr>
        <w:pStyle w:val="Heading2"/>
      </w:pPr>
      <w:r>
        <w:t>Regeste</w:t>
      </w:r>
    </w:p>
    <w:p>
      <w:r>
        <w:t>X /Service de la population (SPOP) | Les conditions du regroupement familial différé sont réunies en l'espèce pour l'enfant, âgé de 16 ans au moment de la demande, d'une camerounaise titulaire d'une autorisation de séjour grâce à son mariage avec un français au bénéfice d'un permis C. L'enfant sans père a été confié à sa grand-mère lors du départ en Europe de sa mère. Des difficultés matérielles ont empêché la mère de faire venir son fils plus tôt. Celle-ci a assumé de manière effective et prépondérante son éducation malgré la séparation. La demande de regroupement n'est pas abusive et doit être admise.</w:t>
      </w:r>
    </w:p>
    <w:p>
      <w:pPr>
        <w:pStyle w:val="Heading2"/>
      </w:pPr>
      <w:r>
        <w:t>Erwägungen</w:t>
      </w:r>
    </w:p>
    <w:p>
      <w:r>
        <w:rPr>
          <w:b/>
        </w:rPr>
        <w:t>E. 1</w:t>
      </w:r>
    </w:p>
    <w:p>
      <w:r>
        <w:t>a)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l’article 1 a de la loi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principe d’aucun droit à l’obtention d’une autorisation de séjour. 2.                 a) Le lien de filiation entre A.X.________ et Y.________ a été établi sur la base du jugement du 24 mars 2004 et de l’acte de naissance du 3 juin 2005.  Le SPOP estime toutefois que c’est à juste titre qu’il a refusé la demande selon lui tardive de regroupement familial, dans la mesure où elle est essentiellement motivée par des considérations économiques et est donc abusive. b) A.X.________ étant titulaire d’une autorisation de séjour annuelle, la demande de regroupement familial déposée par son fils doit être examinée au regard des art. 38 et 39 de l'Ordonnance du Conseil fédéral du 6 octobre 1986 limitant le nombre des étrangers (OLE). Dans le cadre de cet examen, les principes dégagés dans l'application de l'art. 17 al. 2 LSEE, qui concerne les ressortissants étrangers titulaires d'un permis C, doivent être pris en considération. La protection de l’art. 8 CEDH entre également en ligne de compte, dès lors que A.X.________ est au bénéfice d’un droit à une autorisation de séjour de par son mariage (art. 17 al. 2 LSEE). c) Le but du regroupement familial est de permettre aux enfants et aux parents de vivre les uns avec les autres. L’art. 17 al. 2 LSEE comme l’art. 38 OLE pose une limite d’âge à 18 ans. Pour déterminer si l’enfant à moins de 18 ans, il faut se placer au moment de la demande de regroupement familial (ATF 130 II 137, cons. 2.1).  Il arrive que les parents vivent séparés et qu’un seul d’entre eux s’établisse en Suisse, alors que l’autre reste dans le pays d’origine avec les enfants. Il arrive également que l’un ou les deux parents viennent en Suisse et que les enfants restent à l’étranger, confiés à un proche ou à un tiers. Les mêmes principes s’appliquent dans ces deux cas de figure. Le parent établi en Suisse a le droit de faire venir son enfant, sous réserve d’abus,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lui réserver cette possibilité. Lorsque ces conditions ne sont pas réunies, le parent ne peut demander ultérieurement le regroupement familial que si des motifs sérieux commandent de modifier la prise en charge éducative de l’enfant (arrêts TF du 26 août 2003, n° 2A.238/2003, et du 12 janvier 2005, n° 2A.383/2004, cons. 3).  Lorsque le parent et l’enfant ont vécu séparément durant de nombreuses années et que le regroupement familial est demandé peu de temps avant que l’enfant atteigne l’âge de 18 ans, on doit soupçonner que le but visé n’est pas d’assurer la vie familiale commune, mais d’obtenir de manière plus simple une autorisation d’établissement, ce qui constitue un abus de droit. Dans ces circonstances, le regroupement ne peut être autorisé qu’exceptionnellement lorsque de bonnes raisons expliquent que le parent et l’enfant se retrouvent en Suisse (ibidem et les arrêts cités au cons. 3.1.3, en particulier ATF 115 Ib 97 auquel se réfère l’autorité intimée). L’autorisation sera plus facilement délivrée si l’étranger résidant en Suisse s’est trouvé dans l’impossibilité, juridique ou matérielle, de faire venir l’enfant plus tôt (Alain Wurzburger, La jurisprudence du TF en matière de police des étrangers, RDAF 1997 I p. 14 et 15). d) En l’espèce, Y.________ n’avait pas encore 16 ans, le 8 mai 2003, jour du dépôt de la demande de regroupement familial. Cette demande n’a en outre pas été formée tardivement puisqu’elle a été déposée seulement 3 mois après qu’A.X.________ a elle-même obtenu une autorisation de séjour. Y.________ a vécu avec sa mère depuis sa naissance jusqu’à l’âge de ********. Celle-ci l’a été confié temporairement à sa grand-mère lorsqu’elle a rejoint son mari d’alors en France en 1999. Ce sont des difficultés matérielles rencontrées en raison de ses problèmes de couple qui l’ont ensuite empêchée de réaliser son vœu, constant, de faire venir son fils auprès d’elle. Enfin, mère et fils souhaitent que ce dernier poursuive ses études, ce qui ne donne pas à penser que leur demande de regroupement familial est motivée par des raisons purement économiques. Il n’y a dès lors pas au vu de toutes ces circonstances matière à soupçonner un abus de droit au sens de la jurisprudence précitée. A cela s’ajoute que A.X.________ a maintenu durant tout le temps de la séparation une relation étroite avec son fils en assumant de manière effective et prépondérante son éducation, tant en envoyant l’argent nécessaire à  son entretien qu’en le questionnant et le conseillant lors de fréquents contacts téléphoniques. Enfin, aucun élément ne permet de douter du désir sincère exprimé par A.X.________ et par son époux de vivre avec cet enfant. Le couple en a au demeurant les moyens financiers. Les conditions du regroupement familiales apparaissent donc entièrement remplies, de sorte qu’il est superflu d’examiner si des motifs sérieux imposent de modifier la prise en charge éducative de l’enfant. 3.                 Au vu de ce qui précède, la décision entreprise doit être annulée, sa motivation se révélant inexacte à l’issue de l’instruction du pourvoi. Le recours sera donc admis et le dossier renvoyé au SPOP afin qu’il délivre une autorisation d’entrée et de séjour à Y.________ dans le but de vivre auprès de sa mère. Ayant agi par l’intermédiaire d’un mandataire professionnel, les recourants ont droit à des dépens qu’il convient d’arrêter à ******** à la charge du SPOP. Enfin, les frais de la cause seront supportés par l’Etat, de sorte que le dépôt de garantie devra être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