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PE.2004.0677 vom 1. Juli 2005</w:t>
      </w:r>
    </w:p>
    <w:p>
      <w:r>
        <w:t>VD Tribunal cantonal, 2005-07-01, FR</w:t>
      </w:r>
    </w:p>
    <w:p>
      <w:r>
        <w:rPr>
          <w:b/>
        </w:rPr>
        <w:t xml:space="preserve">Quelle: </w:t>
      </w:r>
      <w:r>
        <w:t>https://mcp.opencaselaw.ch/entscheid/vd_omni_PE.2004.0677</w:t>
      </w:r>
    </w:p>
    <w:p>
      <w:r>
        <w:t>FR: VD_OMNI PE.2004.0677 du 1 juillet 2005</w:t>
      </w:r>
    </w:p>
    <w:p>
      <w:r>
        <w:t>IT: VD_OMNI PE.2004.0677 del 1 luglio 2005</w:t>
      </w:r>
    </w:p>
    <w:p>
      <w:pPr>
        <w:pStyle w:val="Heading2"/>
      </w:pPr>
      <w:r>
        <w:t>Regeste</w:t>
      </w:r>
    </w:p>
    <w:p>
      <w:r>
        <w:t>c/Service de l'emploi Office cantonal de la main-d'oeuvre, Service de la population (SPOP) | Recours partiellement admis dans le sens de l'octroi d'une autorisation de séjour et de travail temporaire (art. 20 OLE) à un avocat panaméen pour diriger l'antenne nyonnaise d'une étude panaméenne.</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de l’OCMP en matière de police des étrangers.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litt. a OLE, des travailleurs au bénéfice d'une formation et de connaissances et expériences professionnelles spécifiques telles qu'il soit impossible, voire très difficile, de les recruter dans un pays membres de l'UE ou de l'AELE (voir, par exemple, Arrêt PE/2004/0641, du 24 mai 2005). Après ses études universitaires, le recourant a accompli un travail de maîtrise aux Etats-Unis et y a développé une activité professionnelle dans la promotion des sociétés commerciales panaméennes. Pendant toute cette période, il est resté en contact avec l'Etude Y.________, pour laquelle il a accompli certains mandats, bien qu'il ait été collaborateur au sein de l'étude de son père. Lorsque cette étude a été dissoute, il a rejoint Y.________et a été spécialement formé pour reprendre la direction de son antenne nyonnaise. Au regard des activités professionnelles usuelles d'une étude d'avocats sise dans le canton de Vaud, celle de Y.________est très spécialisée. Elle fait appel à des connaissances spécifiques du droit commercial panaméen, qui ne peuvent s'acquérir qu'au travers d'études universitaires en droit panaméen et d'une certaine pratique au sein d’études ou d'entreprises versées dans ce domaine. A cet égard, Me X.________ doit être considéré comme une personne qualifiée au sens de l'art. 8 al. 3 OLE. Il n'est certes pas encore au bénéfice d'une large expérience professionnelle, mais le bagage qu'il a acquis jusqu'ici suffit à en faire un spécialiste dans son domaine d'activité, en raison du caractère particulier du profil du titulaire du poste à repourvoir. Le Tribunal considère en conséquence qu'une exception peut être faite au principe du recrutement prioritaire sur le marché européen; les motifs particuliers justifiant une telle exception tiennent à la survie de l'étude nyonnaise de Y.________et au maintien des postes de travail de son personnel.</w:t>
      </w:r>
    </w:p>
    <w:p>
      <w:r>
        <w:rPr>
          <w:b/>
        </w:rPr>
        <w:t>E. 4</w:t>
      </w:r>
    </w:p>
    <w:p>
      <w:r>
        <w:t>Compte tenu du faible contingent des autorisations de séjour et de travail annuelles réservé aux travailleurs extra communautaires, il importe que les autorités de police des étrangers veillent tout particulièrement à s'assurer que les unités qu'elles délivrent répondent à des besoins durables. A cet égard, il faut constater en l'espèce que Me X.________ est jeune, qu'il n'a jamais vécu en Europe et qu'il n'y a jamais travaillé. On peut donc se demander s'il tient à s'établir durablement en Suisse ou si son passage dans l'Etude nyonnaise de Y.________n'est destinée qu'à être une simple étape de sa carrière professionnelle. On ignore en outre s'il s'adaptera à une activité professionnelle exercée à Nyon et si son épouse se sentira à l'aise au bord du Léman. Dans ces conditions, il paraît opportun de délivrer à l'intéressé une autorisation de séjour de courte durée (12 mois) à forme de l'art. 20 OLE. De telles autorisations peuvent être prolongées jusqu'à 24 mois, conformément à l'art. 25 al. 4 OLE. Si, à l'échéance de ce délai, Me X.________ a donné satisfaction dans la conduite de l'Etude nyonnaise de Y.________et s'il est disposé, en connaissance de cause, à demeurer en Suisse à plus long terme, l'octroi d'un permis annuel renouvelable pourrait alors être envisagé. On rappellera ici que les recourants ont implicitement conclu, à titre subsidiaire, à l'octroi d'une autorisation de séjour et de travail temporaire. En tout état de cause, l'approbation de l'Office fédéral des migrations doit être réservée.</w:t>
      </w:r>
    </w:p>
    <w:p>
      <w:r>
        <w:rPr>
          <w:b/>
        </w:rPr>
        <w:t>E. 5</w:t>
      </w:r>
    </w:p>
    <w:p>
      <w:r>
        <w:t>Il résulte de ce qui précède, que le recours doit être partiellement admis, et la décision entreprise annulée. Vu le sort du recours, le présent arrêt sera rendu sans frais. Il ne se justifie pas d'allouer de dépens dans la mesure où Me Dan Bally n'est pas intervenu en qualité de mandataire mais qu'il a défendu ses propres intérêts en qualité d'avocat responsable de l'Etude nyonnaise de Y.________.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