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PE.2004.0668 vom 22. März 2006</w:t>
      </w:r>
    </w:p>
    <w:p>
      <w:r>
        <w:t>VD Tribunal cantonal, 2006-03-22, FR</w:t>
      </w:r>
    </w:p>
    <w:p>
      <w:r>
        <w:rPr>
          <w:b/>
        </w:rPr>
        <w:t xml:space="preserve">Quelle: </w:t>
      </w:r>
      <w:r>
        <w:t>https://mcp.opencaselaw.ch/entscheid/vd_omni_PE.2004.0668</w:t>
      </w:r>
    </w:p>
    <w:p>
      <w:r>
        <w:t>FR: VD_OMNI PE.2004.0668 du 22 mars 2006</w:t>
      </w:r>
    </w:p>
    <w:p>
      <w:r>
        <w:t>IT: VD_OMNI PE.2004.0668 del 22 marzo 2006</w:t>
      </w:r>
    </w:p>
    <w:p>
      <w:pPr>
        <w:pStyle w:val="Heading2"/>
      </w:pPr>
      <w:r>
        <w:t>Regeste</w:t>
      </w:r>
    </w:p>
    <w:p>
      <w:r>
        <w:t>X._____________, Y._______________, Z._______________/Service de la population (SPOP) | Ne peuvent prétendre au regroupement familial fondé sur l'art. 8 CEDH les deux enfants d'une ressortissante étrangère d'un établi titulaire d'un permis C qui dépose une demande dans ce sens plus d'une année après son mariage alors même qu'elle vit séparée de ses fils depuis plus de 5 ans, et que sa demande paraît essentiellement motivée, eu égard à l'âge de ses enfants (15 1/2 et 17 1/2 ), par des raisons économiques.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 titre liminaire, il y a lieu d'examiner la législation applicable à la demande de regroupement familial présentée par Y.______________et Z.______________, dans la mesure où leur mère a épousé un Européen titulaire d’un permis C, qu’elle dispose d’un permis B CE/AELE et qu’elle souhaite faire venir auprès d'elle deux enfants, issus d’un premier lit, qui étaient mineurs au moment du dépôt de la demande. A la suite de l'entrée en vigueur le 1 er juin 2002 des Accords bilatéraux entre la Suisse et la Communauté européenne et ses Etats membres sur la libre circulation des personnes (ci-après ALCP), la législation pertinente en matière de police des étrangers a été modifiée notamment en matière de regroupement familial. L'art. 3 al.1 er bis litt. a nouveau de l'Ordonnance du Conseil fédéral du 6 octobre 1986 limitant le nombre des étrangers (ci-après OLE) prévoit que le conjoint et les descendants âgés de moins de 21 ans ou à charge sont considérés comme membres de la famille de ressortissants suisses. Les descendants d'un ressortissant suisse ou de son conjoint étranger font dès lors l'objet d'une exception aux mesures de limitation de l'OLE, même si aucun droit supplémentaire n'a été créé. Ils peuvent ainsi bénéficier d'une autorisation de séjour par regroupement familial pour autant qu'ils soient à charge. Applicable indépendamment de la nationalité des membres de la famille du ressortissant suisse, la réglementation de l'art. 3 al. 1 er bis OLE est, quant à son contenu, analogue à celle de l'art. 3 Annexe I ALCP, fixant le principe du droit au regroupement familial en faveur des membres de la famille d'une personne ressortissante d'un Etat membre, et il y a lieu d'interpréter ces deux articles de manière identique. Le Tribunal fédéral a toutefois a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 l'immigration, de l'intégration et de l'émigration suisse (IMES, actuellement Office fédéral des migrations, ci-après ODM) a établi une circulaire, datée du 16 janvier 2004 (ci-après : Circulaire). Il a précisé notamment à cette occasion, s'agissant du regroupement familial des enfants ressortissants d'un Etat tiers, que seuls les enfants titulaires d'une autorisation de séjour durable dans un Etat membre de l'UE/AELE pouvaient se prévaloir de l'art. 3 Annexe I ALCP ou de l'art. 3 al.1 er bis OLE. Il en va de même pour les demandes de regroupement en faveur d'enfants ou de parents du conjoint étranger d'un citoyen suisse. En l'absence d'une telle autorisation de séjour durable, l'admission est soumise à la LSEE ou à l'OLE (Circulaire ch. 5 p. 7 et ch. 6 p.10). En l’espèce, les deux fils cadets de X.______________ étaient âgés de moins de 18 ans au moment du dépôt de la demande de regroupement familiale présentée le 20 octobre 2003. Dans la mesure où ils ne sont pas titulaires d’une autorisation de séjour durable dans un état membre de l’UE/AELE, ils ne peuvent pas se prévaloir de l’art. 3 al. 1 bis OLE.</w:t>
      </w:r>
    </w:p>
    <w:p>
      <w:r>
        <w:rPr>
          <w:b/>
        </w:rPr>
        <w:t>E. 6</w:t>
      </w:r>
    </w:p>
    <w:p>
      <w:r>
        <w:t>Les dispositions relatives au regroupement familial, soit respectivement l'art. 17 al. 2, 3ème phrase, LSEE (selon lequel les enfants célibataires âgés de moins de dix-huit ans issus de parents dont l'un est titulaire d'un permis d'établissement et l'autre d'un permis B ont le droit d'être inclus dans l'autorisation d'établissement aussi longtemps que les parents vivent ensemble) et l'art. 38 al. 1 OLE (d'après lequel la police cantonale des étrangers peut autoriser l'étranger titulaire d'un permis B - délivré sur le contingent cantonal des autorisations annuelles - à faire venir en Suisse son conjoint et ses enfants célibataires dont il a la charge) ne sont pas applicables dans le cas présent. Aucune de ces dispositions ne vise en effet la situation dans laquelle se trouve les recourants, dont la mère a obtenu un permis B CE/AELE à la suite de son mariage avec un titulaire d'un permis d'établissement (art. 17 LSEE) et non pas par la délivrance d'une unité du contingent annuel (cf. arrêts TA PE.2002.0181 du 5 juillet 2002 et PE.2003.0039 du 2 septembre 2003). a)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b) Y.______________et Z.______________ sont les fils d’une ressortissante étrangère qui, en raison de son mariage avec un titulaire d’un permis C, a droit à une autorisation de séjour fondée sur l’art. 17 al. 1 LSEE, respectivement sur l’ALCP. La mère et ses deux fils entretiennent apparemment une relation suivie même s’ils n’ont apparemment plus vécu sous le même toit depuis janvier 1998, soit depuis plus de 5 ans et demi au moment du dépôt de la demande le 20 octobre 2003. L’intéressée a en effet résidé illégalement en Suisse dès janvier 1998 jusqu'en 2001, puis aurait, dès 2001, séjourné en Espagne (cf. procès-verbal d'audition de X.______________ à la police municipale de Renens le 15 mai 2002). La recourante et ses deux fils peuvent dès lors se prévaloir de leur relation réciproque pour invoquer l’art. 8 CEDH. c) Lorsque, comme en l'espèce, il s'agit pour un enfant resté à l'étranger lors du départ de son (ou ses) parent(s) pour la Suisse de rejoindre celui-ci (ou ceux-ci),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fondée sur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précités, c. 3a respectivement 2a; 119 Ib 81, c. 3a, JT 1995 I 234; 115 Ib 97, c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spéc. p. 280 s.; ATF 125 II 633 précité, c. 3a). L'art. 8 CEDH ne peut ainsi pas être invoqué lorsque le regroupement familial sollicité aboutirait, non pas au maintien ou à la reconstitution de la vie familiale, mais consacrerait une nouvelle division au sein de la famille (Directives de l'ODM, état février 2004, ci-après Directives, ch. 673). Le Tribunal fédéral n'a par exemple pas admis qu'un enfant vienne rejoindre son père en Suisse à l'âge de 15 ans, alors que sa mère et ses 3 frères et soeurs restaient dans le pays d'origine (ATF non publié du 2 mars 1993 cité par A. Wurzburger, op. cit., p. 282 note 34; ATF 115 Ib 97). L'autorisation ne sera pas non plus accordée s'il s'agit en réalité pour l'enfant qui a terminé l'école de venir entreprendre ou terminer une formation professionnelle en Suisse ou de venir s'y assurer de meilleures conditions économiques (A. Wurzburger, op. cit., p. 281; cf. également Directives, ch. 632.1; ATF 126 II 329).</w:t>
      </w:r>
    </w:p>
    <w:p>
      <w:r>
        <w:rPr>
          <w:b/>
        </w:rPr>
        <w:t>E. 7</w:t>
      </w:r>
    </w:p>
    <w:p>
      <w:r>
        <w:t>Dans le cas présent, le droit au regroupement familial fondé sur l’art. 8 CEDH doit manifestement être dénié au regard des considérants qui précèdent. X.______________ a présenté une demande de regroupement familial le 20 octobre 2003, soit plus de 15 mois après son mariage célébré le 19 juillet 2002, respectivement plus 9 mois après l’obtention de son permis de séjour. Les raisons invoquées par l’intéressée, à savoir qu’elle aurait implicitement déposé une demande d’autorisation de séjour en faveur de ses deux fils au moment où elle a rempli son rapport d’arrivée le 6 septembre 2002 ne résiste pas à l’examen dans la mesure où les déclarations écrites qu’elle a faites dans ce rapport ne permettaient manifestement pas à l’autorité compétente de comprendre qu’elle requerrait en réalité un regroupement familial en faveur de ses deux fils. De plus, elle a attendu plus d’une année pour présenter formellement une requête dans ce sens alors qu’elle aurait pu, au moment où elle a réalisé que les autorités ne statuaient pas sur sa demande, les réinterpeller sur ce point. En réalité, tout laisse supposer que le but réel de la venue des deux enfants de X.______________ est, compte tenu de leur âge, soit 15 ½ ans 17 ½ ans au moment du dépôt de la demande, de leur permettre d’entamer une formation professionnelle. Quant aux explications de la recourante, selon lesquelles le frère et la sœur d'Y.______________et Z.______________ sont actuellement en Suisse, force est de constater que ************** a obtenu une autorisation de séjour suite à son mariage avec un ressortissant suisse et que la situation d'A.______________ n’est à ce jour et selon les propres déclarations de la recourante, pas réglée. Dans la mesure où les intéressés ont toujours vécu dans leur pays d’origine, qu’ils ont été séparés de leur mère depuis 1998, que leur père disposait de l’autorité parentale et du droit de garde sur ses fils, il paraît difficile d’admettre aujourd’hui qu'Y.______________et Z.______________ aient perdu toutes leurs attaches familiales et culturelles avec leur pays d’origine.</w:t>
      </w:r>
    </w:p>
    <w:p>
      <w:r>
        <w:rPr>
          <w:b/>
        </w:rPr>
        <w:t>E. 8</w:t>
      </w:r>
    </w:p>
    <w:p>
      <w:r>
        <w:t>En résumé, l’autorité intimée n’a ni violé le droit ni excédé son pouvoir d’appréciation en refusant le regroupement familial sollicité. Le recours doit par conséquent être rejeté et la décision attaquée confirmée. Vu l’issue du pourvoi, les frais du présent arrêt seront mis à la charge des recourants déboutés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