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PE.2004.0610 vom 19. Mai 2005</w:t>
      </w:r>
    </w:p>
    <w:p>
      <w:r>
        <w:t>VD Tribunal cantonal, 2005-05-19, FR</w:t>
      </w:r>
    </w:p>
    <w:p>
      <w:r>
        <w:rPr>
          <w:b/>
        </w:rPr>
        <w:t xml:space="preserve">Quelle: </w:t>
      </w:r>
      <w:r>
        <w:t>https://mcp.opencaselaw.ch/entscheid/vd_omni_PE.2004.0610</w:t>
      </w:r>
    </w:p>
    <w:p>
      <w:r>
        <w:t>FR: VD_OMNI PE.2004.0610 du 19 mai 2005</w:t>
      </w:r>
    </w:p>
    <w:p>
      <w:r>
        <w:t>IT: VD_OMNI PE.2004.0610 del 19 maggio 2005</w:t>
      </w:r>
    </w:p>
    <w:p>
      <w:pPr>
        <w:pStyle w:val="Heading2"/>
      </w:pPr>
      <w:r>
        <w:t>Regeste</w:t>
      </w:r>
    </w:p>
    <w:p>
      <w:r>
        <w:t>X /Service de la population (SPOP) | Autorisation de séjour refusée pour qui venu de Serbie avec visa touristique. Les conditions de l'art. 39 let. a et c OLE ne sont pas remplies. L'époux, qui a déposé une demande d'AI, bénéficie de l'assistance publique depuis plusieurs années. Son statut au plan de la police des étrangers est précaire, il n'y a donc pas de droit découlant des art. 8 CEDH, 13 Cst. Enfin, les conditions des art. 13 f et 36 OLE pas remplies car cas de rigueur doit être réalisé dans la personne de celui qui serait mis au bénéfice de l'autorisation de séjour et non d'un tiers.</w:t>
      </w:r>
    </w:p>
    <w:p>
      <w:pPr>
        <w:pStyle w:val="Heading2"/>
      </w:pPr>
      <w:r>
        <w:t>Erwägungen</w:t>
      </w:r>
    </w:p>
    <w:p>
      <w:r>
        <w:rPr>
          <w:b/>
        </w:rPr>
        <w:t>E. 18</w:t>
      </w:r>
    </w:p>
    <w:p>
      <w:r>
        <w:t>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 LSEE) ne prévoyant aucune disposition étendant le pouvoir de contrôle de l'autorité de recours à l'inopportunité, ce grief ne saurait donc être examiné par le tribunal de céans (cf. parmi d'autres arrêt TA PE 1998/0135 du 30 septembre 1998, publié in RDAF 1999 I 242, c. 4).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116 V 307, c. 2).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 97/0615 du 10 février 1998). 4.               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du droit fédéral ou d’un traité international (cf. parmi d'autres ATF 130 II 281, cons. 2.1 ; 127 II 161, cons. 1a et 60, cons. 1a; 126 II 377, cons. 2 et 335, cons. 1a; 124 II 361, cons. 1a). 5.               La recourante sollicite en l'espèce une autorisation de séjour par regroupement familial lui permettant de vivre auprès de son mari titulaire d'une autorisation de séjour. a) Selon l'art. 38 al. 1 de l’Ordonnance limitant le nombre des étrangers du 6 octobre 1986 (ci-après : OLE), la Police cantonale des étrangers peut autoriser l'étranger à faire venir en Suisse son conjoint et ses enfants célibataires âgés de moins de 18 ans dont il a la charge. L'alinéa 2 de cette disposition rappelle que les titulaires d'une autorisation de séjour de courte durée, les stagiaires, les étudiants et les curistes ne peuvent en général pas faire venir les membres de leur famille. Les conditions auxquelles un regroupement familial est subordonné sont posées à l'art. 39 OLE qui prévoit à son alinéa 1 que l'étranger peut être autorisé à faire venir sa famille sans délai d'attente lorsque son séjour et, le cas échéant, son activité lucrative paraissent suffisamment stables (litt. a), lorsqu'il vit en communauté avec elle et dispose à cet effet d'une habitation convenable (litt. b), lorsqu'il dispose de ressources financières suffisantes pour l'entretenir (litt. c) et si la garde des enfants ayant encore besoin de la présence des parents est assurée (litt. d). L'alinéa 2 de l'art. 39 indique qu'une habitation est convenable si elle correspond aux normes applicables aux ressortissants suisses dans la région où l'étranger veut habiter. Les conditions énumérées ci-dessus sont cumulatives. b) Contrairement au conjoint étranger d'un citoyen suisse ou d'un étranger établi (art. 7 et 17 LSEE), l'étranger qui rejoint son conjoint titulaire d'une autorisation de séjour à l'année ne possède pas en principe un droit à l'octroi d'une autorisation de séjour. A cet égard, le Tribunal fédéral a jugé dans un arrêt récent (ATF 130 II 281) qu’un droit au regroupement familial pouvait toutefois être déduit des art. 8 CEDH et 13 Cst. en faveur d’un étranger disposant d’une simple autorisation de séjour maintes fois prolongée dans la mesure où – sous réserve des motifs de non-renouvellement ou de révocation prévus aux art. 9 et 10 LSEE –  il avait acquis un statut durable et, au moins sur le principe, bien que sans véritable garantie juridique, un droit au renouvellement de son autorisation faisant admettre un droit de présence assuré. Celui qui n’a pas lui-même un droit de présence durable ne peut procurer un tel droit à un tiers, même si une relation de famille effectivement vécue est en jeu (cons. 3.2 et 3.3).  En l’espèce, comme on le verra ci-après, il n’apparaît pas que B.X._______ puisse se prévaloir d’un droit de présence assuré, ce qui exclut tout droit à l’octroi d’une autorisation de séjour par regroupement familial fondé sur les art. 8 CEDH et 13 Cst. c) En l’occurrence, B.X._______ n’exerce pas une activité professionnelle stable. En outre, son statut du point de vue de la police des étrangers est précaire dans le mesure où il émarge à l’assistance publique depuis le 1 er avril 1999 et que son autorisation de séjour n’est renouvelée pour l’heure que dans l’attente d’une décision définitive de l’assurance-invalidité, sur la base de laquelle sa situation financière sera réexaminée. Le SPOP a fait état de ce que l’Office AI avait l’intention en 2002 de refuser toute rente au recourant, lequel n’a fourni aucun élément dans le cadre de la présente procédure laissant présumer qu’une réponse positive sera donnée à sa demande. En l’état, l’issue de celle-ci apparaît donc totalement incertaine tant sur le fond qu’en ce qui concerne le temps nécessaire à son traitement et les ressources financières du recourant sont clairement insuffisantes pour assurer son propre entretien et celui de son épouse. Certes, les recourants affirment que, dans l’hypothèse où elle serait autorisée à séjourner en Suisse, A.X._______ pourrait compléter les revenus de son époux en exerçant elle-même une activité. Le tribunal ne saurait toutefois tenir compte de cet argument en l’absence d’éléments concrets à cet égard, d’autant plus que la situation de l’économie et du marché de l’emploi est particulièrement tendue et qu’il n’est pas du tout sûr que l’intéressée, âgée de 56 ans et jusqu’alors femme au foyer, trouverait un travail. Il résulte de ce qui précède que les conditions posées par l’art. 39 OLE ne sont manifestement pas réalisées en l’espèce de sorte que c’est à juste titre que l’autorité intimée a refusé l’autorisation sollicitée. 6.               Par surabondance de droit,  le SPOP s’est référé avec raison à l'art. 11 al. 3 de l'Ordonnance concernant l'entrée et la déclaration d'arrivée des étrangers du 14 janvier 1998, aux termes duquel "l'étranger est lié par les indications qui figurent dans son visa concernant le but de son voyage et de son séjour" (cf. dans un sens analogue art. 10 al. 3 du règlement d'exécution de la LSEE, selon lequel "les obligations assumées par l'étranger au cours de la procédure d'autorisation et ses déclarations, en particulier sur les motifs de son séjour, le lient à l'égal des conditions imposées par l'autorité" ; cf. également art. 2 al. 2 de l'ancienne ordonnance du 10 avril 1946 concernant l'entrée et la déclaration d'arrivée des étrangers, selon lequel le visa ne donne droit que de passer la frontière, l'étranger étant lié, jusqu'à ce que ses conditions de résidence aient été réglées, par les indications figurant dans son visa concernant les motifs de son voyage; cf. également dans le même sens arrêts TA PE 1997/0002 du 5 février 1998; PE 1996/0856 du 20 février 1997; PE 1997/0065 du 11 juin 1997 et PE 1998/0104 du 28 août 1998). Les Directives et commentaires sur l'entrée, le séjour et le marché du travail (ci-après Directives LSEE; état février 2004, ch. 223.1;) de l'Office fédéral des migrations (ci-après : ODM, anciennement Office de l'immigration, de l'intégration et de l'émigration) précisent qu'aucune autorisation de séjour ne sera en principe accordée à l'étranger entré en Suisse au bénéfice d'un visa délivré en application de l'art. 11 al. 1er OEArr, soit un visa pour des séjours de trois mois au plus effectués notamment aux fins de tourisme, de visite ou d'entretien d'affaires. Des dérogations à cette règle ne sont envisageables qu'en présence de situations particulières telles que, par exemple, celles dans lesquelles l'étranger posséderait un droit à une autorisation de séjour (art. 7 et 17 LSEE), ce qui n'est pas le cas en l'espèce, comme on l’a vu plus haut  (cf. arrêts TA PE 2004/ 0353 du 5 octobre 2004 et PE 2003/0085 du 18 août 2003). 7.               Dans la mesure où les recourants soutiennent que la présence de A.X._______ est indispensable à son époux en tant que soutien physique et psychologique, il convient de se demander si elle pourrait obtenir une autorisation de séjour sur la base des art. 13 litt. f ou 36 OLE. a) Selon l'art. 13 litt. f OLE, les étrangers qui obtiennent une autorisation de séjour dans un cas personnel d'extrême gravité ou en raison de considérations de politique générale ne sont pas comptés dans les nombres maximums. D’emblée, il faut noter que l’ODM est la seule autorité compétente pour autoriser une exception aux mesures de limitation du nombre des étrangers conformément à l'art. 52 litt. a OLE (cf. arrêt TA du 9 février 2004 PE 2003/0282). En outre, cette disposition ne peut s’appliquer qu’aux étrangers exerçant une activité lucrative (cf. titre du chapitre 2 OLE et art. 12 OLE) et implique par conséquent que l’étranger qui souhaite en bénéficier dispose d’un employeur prêt à l’engager (TA PE 2003/0163 du 8 septembre 2003). Au surplus, le cas de rigueur doit être réalisé dans la personne de l’intéressé et les conditions auxquelles sa reconnaissance est soumise doivent être appréciées restrictivement comme on le verra plus bas. b) Par analogie avec l'art. 13 litt. f OLE, l'art. 36 OLE, aux termes duquel des autorisations de séjour peuvent être accordées à des étrangers n'exerçant pas une activité lucrative lorsque des raisons importantes l'exigent, peut être invoqué dans des situations où l'étranger peut faire valoir qu'il se trouve dans une situation personnelle d'extrême gravité. Tel peut être le cas de membres de la famille nécessitant aide et assistance et dépendant du soutien de personnes domiciliées en Suisse (cf. Directives LSEE, ch. 552). Selon les directives, l'expression " cas personnel d'extrême gravité " constitue une notion juridique indéterminée, qui présente toutefois un caractère exceptionnel (ch. 433.25). Les conditions pour une reconnaissance d'un cas de rigueur doivent être appréciées restrictivement (ATF 124 II 110 c. 2 et 3 ; 123 II 125 c. 2 et les arrêts cités). Une application trop large de l'art. 36 OLE s'écarterait en effet des buts de l'OLE.  Le cas d’extrême gravité doit être réalisé dans la personne de l’intéressé, et non d’un tiers (ATF du 21 mars 2000 n° 2A.89/2000). Il est exigé que l'étranger concerné se trouve dans une situation de détresse personnelle, ses conditions de vie et d'existence, comparées à celles applicables à la moyenne des étrangers, devant être mises en cause de manière accrue. La reconnaissance d'un cas personnel d'extrême gravité ne suppose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d'extrême gravité; il faut encore que la relation du requérant avec la Suisse soit si étroite qu'on ne saurait exiger qu'il aille vivre dans un autre pays, notamment dans son pays d'origine (ATF 124 II 110 et les références citées). c) Il apparaît en l'espèce que la recourante ne fait valoir aucune raison importante au sens de la jurisprudence précitée. Le fait que sa présence constitue un soutien physique et psychologique pour son époux n’est pas pertinent en regard des art. 13 litt. f et 36 OLE, dès lors que le cas d’extrême gravité doit être réalisé dans la personne de l’intéressé. Elle n'expose par ailleurs pas en quoi son retour dans son pays d'origine la placerait dans une situation particulièrement pénible par rapport à d'autres étrangers qui vivent des événements semblables. Elle n’est en Suisse que depuis peu de temps et les époux vivent éloignés l’un de l’autre depuis de nombreuses années. Dès lors, si leur souhait d’être réunis est compréhensible, force est de constater que les conditions de l’art. 36 OLE ne sont pas non plus réalisées. On rappellera à toutes fins utiles la possibilité pour l’intéressée de garder le contact avec son mari dans le cadre de séjours touristiques dûment autorisés, à concurrence de deux fois trois mois par année civile. 8.               En conclusion, la décision entreprise s’avère pleinement fondée et ne révèle par ailleurs ni d’un abus ni d’un excès de pouvoir d’appréciation. Elle doit donc être confirmée et le recours sera par conséquent rejeté. Un nouveau délai de départ sera imparti à l’intéressée pour quitter le territoire vaudois (art. 12 al. 3 LSEE). Vu l’issue du pourvoi, les frais sont mis à la charge des recourants,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