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PE.2004.0531 vom 14. April 2005</w:t>
      </w:r>
    </w:p>
    <w:p>
      <w:r>
        <w:t>VD Tribunal cantonal, 2005-04-14, FR</w:t>
      </w:r>
    </w:p>
    <w:p>
      <w:r>
        <w:rPr>
          <w:b/>
        </w:rPr>
        <w:t xml:space="preserve">Quelle: </w:t>
      </w:r>
      <w:r>
        <w:t>https://mcp.opencaselaw.ch/entscheid/vd_omni_PE.2004.0531</w:t>
      </w:r>
    </w:p>
    <w:p>
      <w:r>
        <w:t>FR: VD_OMNI PE.2004.0531 du 14 avril 2005</w:t>
      </w:r>
    </w:p>
    <w:p>
      <w:r>
        <w:t>IT: VD_OMNI PE.2004.0531 del 14 aprile 2005</w:t>
      </w:r>
    </w:p>
    <w:p>
      <w:pPr>
        <w:pStyle w:val="Heading2"/>
      </w:pPr>
      <w:r>
        <w:t>Regeste</w:t>
      </w:r>
    </w:p>
    <w:p>
      <w:r>
        <w:t>c/Service de la population (SPOP), Service de l'emploi Office cantonal de la main-d'oeuvre | Confirmation du refus de l'OCMP de prolonger l'autorisation de séjour et de travail de courte durée d'un ressortissant colombien engagé pour développer une gamme de produits exotiques dans un établissement agricole. Refus de délivrer un permis B, les conditions de l'art. 8 al. 3 lit. a OLE n'étant pas remplies.</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de l’OCMP en matière de police des étrangers.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Y._________ a été mis au bénéfice d’une autorisation de séjour de courte durée, fondée sur l’art. 20 OLE, d’une durée limitée à douze mois. Elle a été délivrée à l’entreprise requérante pour lui permettre, dans ce laps de temps, de développer une nouvelle gamme de produits exotiques. Selon l’art. 25 al. 4 OLE, de telles autorisations peuvent être prolongées à titre exceptionnel jusqu’à vingt-quatre mois au plus. Passé ce délai, la poursuite de l’activité considérée nécessite l’imputation d’une unité du contingent cantonal des permis B. En l’espèce, le recourant a bénéficié de la prolongation de douze mois prévue pour tenir compte de circonstances exceptionnelles, telles que celles invoquées à l’appui de la demande de renouvellement du recourant. Contrairement à l’opinion de celui-ci, il faut constater que la prolongation de son autorisation de séjour temporaire n’est pas possible. La disposition de l’art. 26 OLE invoquée par le recourant, qui concerne les autorisations de séjour délivrées à des fins de perfectionnement, ne trouve pas application dans le cas particulier.</w:t>
      </w:r>
    </w:p>
    <w:p>
      <w:r>
        <w:rPr>
          <w:b/>
        </w:rPr>
        <w:t>E. 4</w:t>
      </w:r>
    </w:p>
    <w:p>
      <w:r>
        <w:t>Il reste donc à examiner si Y._________ peut être mis au bénéfice d’une autorisation de séjour annuelle, avec imputation d’une unité du contingent cantonal des permis B attribué au Canton de Vaud. a) A titre préliminaire, il convient de relever que l’intéressé ne peut pas se prévaloir utilement de son mariage avec une ressortissante espagnole. Il n’est pas lui-même ressortissant d’un pays communautaire et n’obtiendra la nationalité espagnole que dans un laps de temps variant entre huit et douze mois. Il ne peut tirer aucun droit des dispositions régissant d’un regroupement familial dans la mesure où son épouse vit en Espagne et n’a pas l’intention de rejoindre son mari en Suisse. b) L’OCMP invoque l’art. 8 OLE pour s’opposer à l’octroi d’un permis B. Cette disposition, consacrée à la priorité dans le recrutement, prévoit, à son alinéa 1, qu’une autorisation en vue de l’exercice d’une activité lucrative est accordée en premier lieu aux ressortissants des Etats membres de l’Union européenne (UE), conformément à l’Accord sur la libre circulation des personnes et aux ressortissants des Etats-membres de l’Association européenne de libre échange (AELE), conformément à la Convention instituant l’AELE. Selon l’al. 3 lit. a de l’art. 8 OLE, une exception peut être admise lorsqu’il s’agit de personnel qualifié et que des motifs particuliers justifient une telle exception. Y._________, ressortissant colombien, ne peut pas se prévaloir de l’art. 8 al. 1 OLE. Selon la jurisprudence du tribunal de céans, il faut entendre par personnel qualifié au sens de l’art. 8 al. 3 OLE des travailleurs au bénéfice d’une formation et de connaissances et expériences professionnelles spécifiques telles qu’il soit impossible, voire très difficile, de les recruter dans un pays membre de l’UE ou de l’AELE. Il est établi qu’Y._________ dispose de certaines connaissances spécifiques dans la culture et le conditionnement de produits exotiques. Elles lui ont d’ailleurs valu l’octroi d’une autorisation de séjour de courte durée. Il est toutefois douteux que les qualifications de l’intéressé soient suffisantes au regard de l’art. 8 al. 3 lit. a OLE ; en effet, les critères d’octroi pour une activité temporaire ou pour une activité durable ne se recoupent pas forcément. En particulier, la rémunération offerte à l’intéressé ne correspond pas à celle réservée à un spécialiste au bénéfice de connaissances particulièrement pointues mais à celle d’un simple exécutant. Cette question peut toutefois demeurer indécise dans la mesure où il n’existe pas, en l’espèce, de motifs particuliers justifiant une exception. Le recourant a pu bénéficier, pendant deux ans, puis pendant presque six mois au travers de l’effet suspensif accordé au présent recours, des services d’Y._________. Ce laps de temps doit être considéré comme suffisant pour l’acquisition des connaissances et des techniques apportées par l’intéressé. Le recourant savait, dès le départ, que l’autorisation de séjour et de travail délivrée était temporaire. Il devait donc s’organiser pour mettre en place les nouvelles gammes de produits dans le délai d’un an, voire de deux ans. A cet égard, il importe peu que le projet initial avec 3.******** ait été abandonné pour être repris pour d’autres clients. Le recourant a en effet disposé du temps nécessaire pour assimiler le processus de fabrication et de conditionnement et faire en sorte que d’autres employés le maîtrise dans l’optique du départ d’Y._________ dont il savait qu’il devrait se séparer. L’art. 8 al. 3 lit. a OLE n’est dès lors pas applicable. 5.                Vu ce qui précède, le recours doit être rejeté et la décision entreprise maintenue. Succombant, le recourant doit supporter l’émolument judiciaire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