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PE.2004.0483 vom 26. Januar 2005</w:t>
      </w:r>
    </w:p>
    <w:p>
      <w:r>
        <w:t>VD Tribunal cantonal, 2005-01-26, FR</w:t>
      </w:r>
    </w:p>
    <w:p>
      <w:r>
        <w:rPr>
          <w:b/>
        </w:rPr>
        <w:t xml:space="preserve">Quelle: </w:t>
      </w:r>
      <w:r>
        <w:t>https://mcp.opencaselaw.ch/entscheid/vd_omni_PE.2004.0483</w:t>
      </w:r>
    </w:p>
    <w:p>
      <w:r>
        <w:t>FR: VD_OMNI PE.2004.0483 du 26 janvier 2005</w:t>
      </w:r>
    </w:p>
    <w:p>
      <w:r>
        <w:t>IT: VD_OMNI PE.2004.0483 del 26 gennaio 2005</w:t>
      </w:r>
    </w:p>
    <w:p>
      <w:pPr>
        <w:pStyle w:val="Heading2"/>
      </w:pPr>
      <w:r>
        <w:t>Regeste</w:t>
      </w:r>
    </w:p>
    <w:p>
      <w:r>
        <w:t>Service de la population (SPOP) | Le recourant commet un abus de droit en invoquant un mariage n'existant plus que formellement pour obtenir le renouvellement de son permis de séjour. Les époux se sont en effet séparés guère plus de deux ans après leur mariage et depuis lors n'ont plus aucune relation. L'épouse a en outre ouvert action en divorce et a encore déclaré au SPOP qu'une reprise de la vie commune n'était pas envisagée. Enfin, aucune circonstance ne justifie de renouveler l'autorisation de séjour du recourant suite à la séparation des époux. Rejet du recours.</w:t>
      </w:r>
    </w:p>
    <w:p>
      <w:pPr>
        <w:pStyle w:val="Heading2"/>
      </w:pPr>
      <w:r>
        <w:t>Erwägungen</w:t>
      </w:r>
    </w:p>
    <w:p>
      <w:r>
        <w:rPr>
          <w:b/>
        </w:rPr>
        <w:t>E. 16</w:t>
      </w:r>
    </w:p>
    <w:p>
      <w:r>
        <w:t>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5.                En vertu de l'art. 7 al.1 er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son autorisation de séjour lorsque le mariage a été contracté dans le but d'éluder les dispositions sur le séjour et l'établissement des étrangers et notamment celles sur la limitation du nombre des étrangers. Conformément à la doctrine et à la jurisprudence, si les droits conférés par l'art. 7 al. 1 LSEE s'éteignent en cas de mariage fictif, ils prennent également fin si l'étranger invoque un mariage de façon abusive (cf. ATF 123 II 49, c. 5c; 121 II 97, c. 4; 119 Ib 417, c. 2 et A. Wurzburger, La jurisprudence récente du Tribunal fédéral en matière de police des étrangers, RDAF 1997, p. 273). Selon le Tribunal fédéral, l'existence d'un éventuel abus de droit doit être appréciée dans chaque cas particulier et avec retenue, seul l'abus manifeste pouvant être pris en considération (ATF 2A.48/2001 du 6 avril 2001; 121 II 97 précité). L'existence d'un tel abus ne peut en particulier pas être déduit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 1b et 2b; 121 II 97 précité; 118 Ib 145, c.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(ATF 123 II 49 et 121 II 97 précités), ce qui est le cas lorsque l'union conjugale est définitivement rompue, soit qu'il n'existe plus d'espoir de réconciliation (A. Wurzburger, op. cit., p. 277).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 5a p.57). 6.                Dans le cas présent, contrairement à ce que paraît avoir cru le recourant, l’autorité intimée ne lui reproche pas d’avoir conclu un mariage fictif à l’origine, mais uniquement de commettre un abus de droit en invoquant un mariage n’existant plus que formellement pour obtenir le renouvellement de son autorisation de séjour. Cette appréciation est tout à fait pertinente et le tribunal ne peut que s’y rallier. Les époux se sont en effet séparés guère plus de deux ans après leur mariage (célébration intervenue le 4 février 2000 et mesures protectrices de l’union conjugale prononcées le 12 juillet 2002). Depuis lors, soit depuis plus de deux ans et demi à ce jour, ils ne font plus ménage commun et n’ont manifestement plus aucune relation, à tout le moins depuis le mois d’octobre 2003. Y.________a par ailleurs ouvert action en divorce par demande unilatérale et une audience de jugement a été appointée au</w:t>
      </w:r>
    </w:p>
    <w:p>
      <w:r>
        <w:rPr>
          <w:b/>
        </w:rPr>
        <w:t>E. 21</w:t>
      </w:r>
    </w:p>
    <w:p>
      <w:r>
        <w:t>février 2005. Dans son courrier adressé au SPOP le 5 août 2004, elle a même déclaré qu’une reprise de la vie commune n’était pas envisagée dans un proche avenir et qu’elle n’avait plus aucun sentiment envers son mari, n’ayant avec ce dernier aucun accord sur des points aussi fondamentaux pour un couple que les enfants, les finances ou le travail, et ne partageant que peu d’activités communes. La proximité de l’audience de jugement de divorce, à laquelle s’ajoutent des déclarations très claires de l'épouse, ne laissent subsister aucun doute sur l’absence de volonté de cette dernière de reprendre une quelconque vie commune avec son conjoint. Cela étant, on ne voit pas au dossier quel élément permettrait aux époux de se rapprocher et de résoudre leurs difficultés alors que cela n’a pas été possible depuis leur séparation. X.________ n’a d'ailleurs ni allégué ni établi qu’un tel espoir de réconciliation existerait. Dans ces conditions, force est de constater que le mariage, qui n’est plus vécu depuis plusieurs années, est manifestement vidé de toute substance si bien qu’il n’entre pas dans le champ de protection de l’art. 7 al. 1 LSEE qui tend à permettre et à assurer juridiquement la vie commune en Suisse auprès du conjoint suisse (ATF non publiés 2A.575/2000 du 20 mars 2001 et 2A.523/2000 du 27 février 2001). Le recourant commet dès lors un abus de droit à se prévaloir de son mariage, qui n’est plus vécu depuis longtemps, pour tenter d’obtenir le renouvellement de son autorisation de séjour. C’est dès lors à bon droit que le SPOP a considéré que le recourant commettait un tel abus et a prononcé le refus incriminé. 7.                L’autorité peut, il est vrai, admettre dans certains cas le renouvellement de l’autorisation de séjour en cas de divorce ou de rupture de l’union conjugale, notamment pour éviter des situations d’extrême rigueur (cf. Directives et commentaires de l’Office fédéral de l’immigration, de l’intégration et de l’émigration sur l’entrée, le séjour et le marché du travail, état janvier 2005, chiffre 654). Elle statue toutefois librement dans le cadre des prescriptions légales et des traités avec l’étranger (art. 4 LSEE ; A. Wurtzburger, op. cit., p. 273), en prenant en considération la durée du séjour, les liens personnels avec la Suisse (notamment les conséquences d’un refus pour les enfants), la situation professionnelle, la situation économique et du marché de l’emploi, le comportement et le degré d’intégration de l’intéressé, ainsi que les circonstances qui ont conduit à la cessation de la vie commune. a) En l’occurrence, X.________ réside dans notre pays, au bénéfice d’une autorisation de séjour, depuis son mariage célébré en février 2000, soit depuis plus de quatre ans. Il s’agit d’un séjour qui, sans être particulièrement long, n’en est pas moins pas négligeable et pourrait être pris en considération. b) Les époux X.________ n’ont pas eu d’enfant commun. c) Il convient d’examiner ensuite la question de l’éventuelle stabilité professionnelle de l’intéressé. Si ce dernier a certes exercé plusieurs activités depuis son arrivée en Suisse (4.********, 5.********, 6.********et actuellement 8.********), qui plus est toujours dans le même domaine, ces activités ne lui ont toutefois pas permis d’échapper au chômage (six mois environ entre fin 2001 et l’été 2002). En outre, depuis qu’il a quitté la société 6.******** en mai 2003, le recourant a encore été provisoirement à la recherche d’un emploi (cf. rapport de police du 29 octobre 2003). Même s’il a affirmé à l’audience du 17 janvier 2004 avoir continué à exercer quelques activités pour le compte de la société précitée, aucun élément du dossier ne permet d’établir avec certitude que tel aurait bien été le cas. Quoi qu’il en soit, le recourant n’a une nouvelle activité fixe que depuis le mois de juin 2004, limitée pour le moment à 80 %. Dans ces conditions, on ne saurait parler de véritable stabilité professionnelle, cela d'autant plus que ce travail d’agent de voyages ne paraît pas reposer sur des qualifications si spécifiques qu’elles puissent mettre le recourant à l’abri d’une éventuelle perte d’emploi. d) Il reste à aborder la question de l’intégration du recourant dans notre pays. Même si la condamnation dont ce dernier a fait l’objet le 11 mars 2004 ne revêt pas une extrême gravité (un mois d’emprisonnement avec sursis durant deux ans), elle figure néanmoins dans le casier judiciaire. Pour le reste, X.________ semble parfaitement adapté à notre mode de vie et, de par son origine, parle parfaitement le français. Depuis son arrivée à Prilly au printemps 2004, il est pompier volontaire dans sa commune. Bien que de religion musulmane, il affirme ne pas être pratiquant. Si ces éléments sont tout à fait dignes de considération, ils ne s’avèrent cependant à l’évidence pas suffisants pour admettre l’existence d’une véritable intégration, cela d’autant plus que, hormis la période du 1 er au 30 octobre 2002, le recourant a été sans domicile fixe entre la date de séparation d'avec son épouse (avril 2002) jusqu'à son inscription au contrôle des habitants de la commune de Prilly en avril 2004, logeant, selon ses propres déclarations, auprès de divers amis. N’ayant ainsi pas été officiellement domicilié à un endroit pendant près de deux ans, il s’avère difficile d'admettre l'existence d'une véritable intégration. Cette appréciation est corroborée par le fait que le recourant ne semble plus guère avoir d'attaches concrètes en Suisse, sous réserve éventuellement de sa belle-famille auprès de laquelle il semble avoir été bien accueilli. Ces relations ont vraisemblablement dû peu à peu disparaître, étant donné que le recourant n’a plus aucun contact avec son épouse depuis l’automne 2003. Enfin, selon ses propres déclarations à l'audience du 17 janvier 2004, X.________ n'a pas renoué de relation affective particulièrement étroite dans notre pays. f) En d’autres termes, sous réserve de la durée du séjour dans notre pays, il n’y a aucun autre élément de nature à justifier le renouvellement de l’autorisation de séjour du recourant. 8.                En conclusion, la décision entreprise est parfaitement conforme au droit, le SPOP n’ayant au surplus ni excédé ni abusé de son pouvoir d’appréciation en refusant de renouveler l’autorisation de séjour de recourant. Le pourvoi doit donc être rejeté et la décision attaquée maintenue. Un nouveau délai de départ sera imparti à l’intéressé pour quitter le territoire vaudois (art. 12 al. 3 LSEE). Vu l’issue du pourvoi, les frais du présent arrêt seront mis à la charge du recourant,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