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PE.2004.0468 vom 26. Januar 2005</w:t>
      </w:r>
    </w:p>
    <w:p>
      <w:r>
        <w:t>VD Tribunal cantonal, 2005-01-26, FR</w:t>
      </w:r>
    </w:p>
    <w:p>
      <w:r>
        <w:rPr>
          <w:b/>
        </w:rPr>
        <w:t xml:space="preserve">Quelle: </w:t>
      </w:r>
      <w:r>
        <w:t>https://mcp.opencaselaw.ch/entscheid/vd_omni_PE.2004.0468</w:t>
      </w:r>
    </w:p>
    <w:p>
      <w:r>
        <w:t>FR: VD_OMNI PE.2004.0468 du 26 janvier 2005</w:t>
      </w:r>
    </w:p>
    <w:p>
      <w:r>
        <w:t>IT: VD_OMNI PE.2004.0468 del 26 gennaio 2005</w:t>
      </w:r>
    </w:p>
    <w:p>
      <w:pPr>
        <w:pStyle w:val="Heading2"/>
      </w:pPr>
      <w:r>
        <w:t>Regeste</w:t>
      </w:r>
    </w:p>
    <w:p>
      <w:r>
        <w:t>c/Service de la population (SPOP) | La recourante ne peut plus se prévaloir des droits découlant de l'art. 7 LSEE compte tenu du départ de son époux, d'origine suisse, pour l'étranger. Les époux sont séparés depuis novembre 2003. Depuis lors et malgré les allégations, non prouvées, de l'intéressée, les époux n'ont jamais refait vie commune. De plus et quand bien même aucune procédure en divorce n'est actuellement en cours, le mari a déclaré qu'il s'était séparé de son épouse car cette dernière entretenait une relation avec un tiers dont elle avait eu un enfant. La recourante commmet donc un abus de droit. Enfin, les conditions permettant un renouvellement d'une autorisation de séjour suite à un divorce ne sont pas réunies.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destinataire de la décision attaquée, dispose d’un intérêt au recours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w:t>
      </w:r>
    </w:p>
    <w:p>
      <w:r>
        <w:rPr>
          <w:b/>
        </w:rPr>
        <w:t>E. 5</w:t>
      </w:r>
    </w:p>
    <w:p>
      <w:r>
        <w:t>a) En vertu de l'art. 7 al. 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b) Selon les Directives (chiffre 623.14), il ne découle pas expressément des termes de l'art. 7 al. 1 er LSEE que l'octroi d'une autorisation de séjour dépende de l'existence d'un domicile en Suisse du conjoint de nationalité suisse. Le sens et le but de cette disposition est néanmoins de permettre la vie familiale en Suisse. Si le couple ne souhaite pas vivre ensemble en Suisse, il n'existe aucun motif de délivrer une autorisation de séjour en application de l'art. 7 LSEE au conjoint étranger qui s'est marié avec un ressortissant suisse. Si, après le mariage, ce dernier déplace son domicile à l'étranger, il doit être examiné dans le cas concret si le droit du conjoint étranger à l'autorisation subsiste (ATF non publié du 8 avril 1997 dans la cause E., 2A 26/1997). Aussi longtemps que le conjoint suisse réside à l'étranger, le conjoint étranger ne saurait déduire aucun droit de l'art. 8 CEDH (ATF 114 Ib 9 ss). Le droit à une autorisation de séjour selon l'art. 7 LSEE ne dépend pas de la vie commune des époux. En outre, ce droit n'est pas seulement valable dans le canton de domicile de conjoint suisse. En effet, s'il n'y a pas abus de droit, ni indices de mariage de complaisance, ni motifs d'expulsion, le conjoint étranger d'un citoyen suisse a le droit de changer de canton, même lorsque son conjoint suisse conserve son ancien domicile (ATF 126 II 265). c) Conformément à la doctrine et à la jurisprudence, les droits conférés par l'art. 7 al. 1 LSEE s'éteignent non seulement en cas de mariage fictif, mais également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w:t>
      </w:r>
    </w:p>
    <w:p>
      <w:r>
        <w:rPr>
          <w:b/>
        </w:rPr>
        <w:t>E. 6</w:t>
      </w:r>
    </w:p>
    <w:p>
      <w:r>
        <w:t>En l'espèce, l'autorité intimée reproche à la recourante de commettre un abus de droit en invoquant un mariage n'existant plus que formellement pour obtenir la prolongation de son autorisation de séjour. Il s'agit en réalité de déterminer si, malgré le départ de son époux pour l'étranger, la recourante peut encore se prévaloir des droits découlant de l'art. 7 LSEE. En l'occurrence, tel n'est pas le cas. Les époux Y.________ sont en effet séparés depuis novembre 2003, date à laquelle Y.________a quitté définitivement la Suisse pour l'Italie. Depuis lors et malgré les allégations non prouvées de la recourante, les époux n'ont plus jamais fait ménage commun. De plus, quand bien même aucune procédure de divorce n'est actuellement engagée, Y.________a indiqué qu'il était séparé de son épouse car cette dernière entretenait une relation avec un autre homme dont elle avait eu un enfant. Ces déclarations, que rien ne permet de mettre en doute, ne laissent subsister aucun doute sur la volonté de Y.________de ne pas reprendre une quelconque vie commune avec son épouse, que cela soit en Suisse ou en Italie, ni même avec son fils dont il est pourtant officiellement le père. Cela étant, on ne voit pas au dossier quel élément permettrait de considérer que Y.________souhaiterait rentrer en Suisse dans un avenir plus ou moins proche et reprendre la vie commune avec son épouse. Le mariage, qui n'est plus vécu depuis maintenant plus d'une année, est manifestement vidé de toute substance si bien qu'il n'entre pas dans le champ de protection de l'art. 7 al. 1er LSEE (ATF non publié 2A.575/2000 du 20 mars 2001 et 2A.523/2000 du 27 février 2001). Dès lors, c'est à bon droit que le SPOP a considéré que la recourante commettait un abus de droit en se prévalant d'un mariage n'existant plus que formellement pour obtenir le renouvellement de son autorisation de séjour.</w:t>
      </w:r>
    </w:p>
    <w:p>
      <w:r>
        <w:rPr>
          <w:b/>
        </w:rPr>
        <w:t>E. 7</w:t>
      </w:r>
    </w:p>
    <w:p>
      <w:r>
        <w:t>a) L'autorité peut, il est vrai, admettre dans certains cas le renouvellement de l'autorisation de séjour en cas de divorce ou de rupture de l'union conjugale, notamment pour éviter des situations d'extrême rigueur (cf. Directives et commentaires de l'Office fédéral de l'immigration, de l'intégration et de l'émigration sur l'entrée, le séjour et le marché du travail, état février 2004,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l'intéressée ainsi que les circonstances qui ont conduit à la cessation de la vie commune. b) Dans le cas présent, X.________ séjourne dans notre pays au bénéfice d'une autorisation de séjour depuis son mariage avec un ressortissant suisse, célébré le 14 mars 2002, soit depuis près de trois ans. Si la durée de séjour n'est certes pas insignifiante, elle n'est cependant pas suffisante pour pouvoir être prise en considération (cf. notamment arrêts TA PE 1997/0144 du 8 décembre 1997, PE 1999/0116 du 23 juin 1999 et PE 2004/0274 du 28 juillet 2004). De plus, comme déjà évoqué ci-dessus, la vie commune des époux a été relativement courte, les intéressés n'ayant fait ménage commun que pendant une année et demi environ. c) Certes, les époux ont eu un enfant commun le 12 juillet 2003 qui a la nationalité suisse. A cet égard, le tribunal ne peut que constater que, malgré les allégations de Y.________selon lesquelles cet enfant ne serait pas le sien (cf. correspondance adressée par l'Ambassade de Suisse en Italie au SPOP le 29 avril 2004), ce dernier n'a pas ouvert action en désaveu de sorte que l'enfant, né pendant le mariage des époux, doit être considéré comme le sien. La présence d'un enfant suisse ne justifie cependant pas pour autant à elle seule d'admettre le recours. A cet égard, l'art. 8 § 1 de la Convention de sauvegarde des droits de l'homme et des libertés fondamentales du 4 novembre 1950 (ci-après CEDH) garantit à toute personne le respect de sa vie familiale, de son domicile et de sa correspondance (A. Wurzburger, op. cit., spéc. p. 280 et 285; ATF 122 II 385 consid. 4). Un étranger peut, selon les circonstances, se prévaloir du droit au respect de sa vie privée et familiale garantie par cette disposition pour s'opposer à l'éventuelle séparation de sa famille et obtenir une autorisation de séjour. Encore faut-il cependant que la relation de l'étranger et une personne de sa famille ayant le droit de s'établir en Suisse soit étroite et effective (ATF 124 II 361 consid. 3a p. 366). Selon la jurisprudence du Tribunal fédéral et la doctrine dominante, l'art. 8 CEDH ne garantit aucun droit à séjourner dans un Etat partie à la Convention. Le fait que l'art. 8 § 1 CEDH garantit le droit au respect de la vie familiale peut seulement être invoqué à l'encontre d'une mesure étatique ayant pour effet de séparer les membres d'une famille (ATF 122 II 289, RDAF 1997 I 568, ATF 115 Ib 99, ATF 109 Ib 185). Il n'y a donc pas lieu de parler d'une atteinte à la vie familiale lorsqu'il est possible aux membres de cette famille de mener une vie commune à l'étranger (ATF 122 II 289; ATF 116 Ib 353, JT 1992 I 329, v. également dans le même sens arrêts TA PE 1998/0643 du 16 juin 1999, PE 1996/0722 du 29 juillet 1997). Tel est ainsi le cas lorsque le membre de la famille bénéficiant du droit de rester en Suisse peut mener sa vie familiale en suivant l'étranger et le parent auquel le séjour en Suisse a été refusé (ATF 122 II 289 précité). En ce qui concerne plus particulièrement la situation d'un enfant ressortissant suisse, le Tribunal fédéral a jugé qu'on ne pouvait raisonnablement exclure qu'il suive ses parents à l'étranger, respectivement le parent qui s'est occupé de lui, lorsqu'il est dans un âge où il peut encore s'adapter, ce qui est le cas d'un petit enfant, sous réserve de circonstances particulières (ATF 122 II 289 susmentionné). En l'occurrence, le fils de la recourante est né le 12 juillet 2003 et est donc âgé de moins de deux ans. A l'exception de sa nationalité suisse, il n'a aucun lien avec notre pays, son père, lui-même suisse, résidant en Italie. Compte tenu du départ de Y.________pour l'étranger en novembre 2003, force est de constater que les relations de l'enfant avec son père sont totalement inexistantes et que l'enfant est en revanche dans un état de dépendance totale à l'égard de sa mère. Il n'est dans ces conditions nullement excessif que d'exiger qu'il suive sa mère à l'étranger malgré sa nationalité suisse. En conclusion, les circonstances évoquées ci-dessus justifient le refus de renouvellement de l'autorisation de séjour de X.________ quand bien même cette dernière dispose d'une activité professionnelle, qu'elle est bien intégrée dans notre pays et n'a donné lieu à aucune plainte.</w:t>
      </w:r>
    </w:p>
    <w:p>
      <w:r>
        <w:rPr>
          <w:b/>
        </w:rPr>
        <w:t>E. 8</w:t>
      </w:r>
    </w:p>
    <w:p>
      <w:r>
        <w:t>Au vu des considérants qui précèdent, la décision attaquée est pleinement fondée; l'autorité intimée n'a par ailleurs ni violé le droit ni excédé son pouvoir d'appréciation en refusant de délivrer une autorisation de séjour à X.________. Le recours doit par conséquent être rejeté et la décision attaquée maintenue. Un nouveau délai de départ sera imparti à l'intéressée pour quitter le territoire vaudois en application de l'art. 12 al. 3 LSEE. Vu l'issue du pourvoi, les frais du présent arrêt seront mis à la charge de la recourante, qui n'a pour les mêmes motifs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