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PE.2004.0354 vom 9. März 2005</w:t>
      </w:r>
    </w:p>
    <w:p>
      <w:r>
        <w:t>VD Tribunal cantonal, 2005-03-09, FR</w:t>
      </w:r>
    </w:p>
    <w:p>
      <w:r>
        <w:rPr>
          <w:b/>
        </w:rPr>
        <w:t xml:space="preserve">Quelle: </w:t>
      </w:r>
      <w:r>
        <w:t>https://mcp.opencaselaw.ch/entscheid/vd_omni_PE.2004.0354</w:t>
      </w:r>
    </w:p>
    <w:p>
      <w:r>
        <w:t>FR: VD_OMNI PE.2004.0354 du 9 mars 2005</w:t>
      </w:r>
    </w:p>
    <w:p>
      <w:r>
        <w:t>IT: VD_OMNI PE.2004.0354 del 9 marzo 2005</w:t>
      </w:r>
    </w:p>
    <w:p>
      <w:pPr>
        <w:pStyle w:val="Heading2"/>
      </w:pPr>
      <w:r>
        <w:t>Regeste</w:t>
      </w:r>
    </w:p>
    <w:p>
      <w:r>
        <w:t>c/Service de la population (SPOP) | L'épouse d'un titulaire de permis C sollicite un permis de séjour fondé sur les dispositions du regroupement familial pour vivre auprès de son mari, actuellement incarcéré pour de très nombreuses années. Confirmation par le TA du refus de lui délivrer le permis requis dans la mesure où les époux n'ont jamais fait vie commune avant leur mariage et que depuis leur mariage, ils n'ont vécu ensemble qu'une dizaine de jours en raison de l'incarcération de l'intéressé dès son retour en Suisse. La décision attaquée ne porte pas atteinte à l'art. 8 CEDH, ce d'autant plus que la recourante est à la charge des services sociaux (art. 10 al. 1 litt. d LSEE).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recourantes,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Le refus du SPOP est en premier lieu fondé sur l'art. 14 al. 1 LAsi. Cette disposition prévoit qu'à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Il s'agit là du principe de l'exclusivité de la procédure d'asile. Le Tribunal fédéral a rappelé que selon ce principe,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Ainsi, depuis la révision totale de la loi sur l'asile en 1998, c'est l'ODR (actuellement Office fédéral des migrations, ci-après : ODM) qui est désormais tenu d'examiner d'office, lors de l'exécution du renvoi, non seulement si celui-ci est licite, exigible et possible (art. 44 al. 2 LAsi), mais encore, pour autant que quatre ans se soient écoulés depuis le dépôt de la demande, si la personne concernée par le renvoi ne se trouve pas dans un cas de détresse personnelle grave. Cela signifie qu'à partir du moment où une demande d'asile a été déposée, les cantons ne peuvent plus délivrer d'autorisation de séjour de la police des étrangers - quelle que soit sa nature - sauf s'il existe un droit à une telle autorisation. La nouvelle loi sur l'asile tend donc à renforcer le principe de l'exclusivité de la procédure. Le requérant dont la demande d'asile est rejetée ne peut donc généralement pas requérir un permis de séjour aussi longtemps qu'il n'a pas quitté la Suisse (ATF 128 II 200 et les réf. cit.). En l'espèce, l'ODR a refusé d'entrer en matière sur la demande d'asile déposée par les recourantes, mais ne leur a cependant pas imparti de délai de départ pour quitter la Suisse. Il a en effet renvoyé au SPOP cette question, comme objet de sa compétence, les recourantes disposant selon lui d'un droit à une autorisation de séjour. Il convient donc d'examiner si tel est bien le cas.</w:t>
      </w:r>
    </w:p>
    <w:p>
      <w:r>
        <w:rPr>
          <w:b/>
        </w:rPr>
        <w:t>E. 6</w:t>
      </w:r>
    </w:p>
    <w:p>
      <w:r>
        <w:t>A cet égard, le SPOP conteste la validité du mariage des époux B.________ qui a été célébré avant que le jugement de divorce de B._________ d'avec C.________ ne soit définitif et exécutoire. Par ailleurs et pour autant que ce mariage soit considéré comme valable, il reproche à la recourante de commettre un abus de droit en l'invoquant pour obtenir une autorisation de séjour. Il observe enfin que B._________ a fait l'objet d'une expulsion ferme prononcée pour une durée de 8 ans par la Chambre pénale du Tribunal supérieur du canton de Soleure, de sorte qu'il y aurait lieu de considérer le permis C de l'intéressé comme caduc. a) En vertu de l'art. 25 de la loi fédérale sur le droit international privé du 18 décembre 1987 (ci-après LDIP), une décision étrangère est reconnue en Suisse aux conditions suivantes: a.  Si la compétence des autorités judiciaires ou administratives de l'Etat dans                                 lequel la décision a été rendue était donnée; b.  Si la décision n'est plus susceptible de recours ordinaire ou si elle est                                        définitive, et c.  S'il n'y a pas de motif de refus au sens de l'art. 27. En matière matrimoniale, l'art. 45 LDIP prévoit qu'un mariage valablement célébré à l'étranger est reconnu en Suisse. L'art. 27 LDIP réserve cependant les décisions étrangères contraires à l'ordre public suisse. La notion d'ordre public renvoie non seulement à l'ordre public matériel, lorsque le contenu de la décision étrangère à reconnaître viole de façon intolérable le sentiment du droit tel qu'il existe en Suisse, mais également à l'ordre public procédural, qui touche la manière dont la décision étrangère a été rendue (Bernard Dutoit, Commentaire de la loi fédérale du 18 décembre 1987, Bâle 1996, ad art. 27 LDIP, ch. 3, p.81; voir également ATF 116 II 629, JT 1992 II 182). b) La compétence pour statuer sur une requête en reconnaissance ou en exécution d'un jugement étranger relève en principe, dans le canton de Vaud, du Président du Tribunal d'arrondissement du lieu où doit se dérouler l'exécution (art. 29 LDIP en lien avec l'art. 507 al. 1 er du Code de procédure civile vaudois du 14 décembre 1966). Une exception à la compétence présidentielle existe toutefois en matière de transcription des actes d'état civil. Ainsi, les décisions et actes étrangers concernant l'état civil sont transcrits dans les registres d'état civil en vertu d'une décision de l'autorité cantonale de surveillance en matière d'état civil (art. 32 LDIP). Il faut par ailleurs également réserver l'art. 29 al. 3 LDIP, selon lequel, lorsqu'une décision étrangère est invoquée à titre préalable, l'autorité saisie peut statuer elle-même sur la reconnaissance (cf. Procédure civile vaudoise, commentaire du CPC, J.-F. Poudret, J. Haldy et D. Tappy, ad art. 507 CPC, p.778) c) En l'occurrence, saisi d'une demande de regroupement familial fondée sur l'art. 17 LSEE, le SPOP était compétent pour statuer, au préalable et en application de l'art. 29 al. 3 LDIP, sur la reconnaissance et partant la validité du mariage des époux B.________, célébré le 14 février 2001 à Kumanovo (République de Macédoine). A cet égard, l'autorité intimée a jugé que ce mariage ne pouvait pas être reconnu en Suisse dans la mesure où il avait été célébré avant que le jugement de divorce de l'époux ne soit définitif et exécutoire et qu'il était dès lors contraire à l'ordre publique suisse de reconnaître une telle union, B._________ étant bigame au moment de son mariage. Le tribunal ne saurait suivre un tel point de vue. Certes, les époux B.________ se sont mariés avant que le délai évoqué ci-dessus ne soit échu. On ignore cependant si les ex-époux B.________, représentés dans le cadre de leur procédure en divorce par le même conseil, avaient manifesté immédiatement après réception de leur jugement de divorce le 2 février 2001, leur volonté de ne pas faire appel contre celui-ci. Or, si tel était le cas, ce jugement devrait être considéré comme entré en force avant l'échéance du délai d'appel de 30 jours. Quoi qu'il en soit, le tribunal peut laisser ouverte la question de la validité du mariage des époux B.________ et de sa reconnaissance en Suisse, le recours devant dans tous les cas être rejeté pour d'autres motifs. Pour les mêmes raisons, la question de la révocation éventuelle du permis C de B._________, qui n'a vraisemblablement pas encore été tranchée par l'intimée, ne sera pas examinée dans le présent arrêt.</w:t>
      </w:r>
    </w:p>
    <w:p>
      <w:r>
        <w:rPr>
          <w:b/>
        </w:rPr>
        <w:t>E. 7</w:t>
      </w:r>
    </w:p>
    <w:p>
      <w:r>
        <w:t>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En l'espèce, force est de constater que depuis leur mariage célébré le 14 février 2001, les époux B.________ n'ont jamais pu partager de vie commune durable, B._________ ayant été incarcéré le 27 février 2001, soit moins de deux semaines après son mariage. Par ailleurs, il ressort du dispositif du jugement rendu par la Chambre pénale du Tribunal supérieur du canton de Soleure que l'intéressé a été condamné à une peine de réclusion de 10 ans, notamment pour infractions à l'art. 19 ch. 2 litt. a, b et c LFStup et pour blanchiment d'argent (art. 305 bis ch. 1 CP). Dès lors et quand bien même un recours a été déposé à l'encontre de ce jugement auprès du Tribunal fédéral, les époux ne vont à l'évidence pas faire vie commune avant un très grand nombre d'années. Or, ni l'art. 17 al. 2 LSEE ni l'art. 7 LSEE ne sont destinés à assurer le séjour en Suisse du conjoint étranger pour permettre à ce dernier de visiter son époux en détention, pour attendre sa sortie et préparer sa réinsertion sociale (arrêt du Tribunal fédéral non publié dans la cause S./ arrêt du Tribunal administratif du 19 janvier 2000, 2A.77/2000). Le recours doit dès lors être rejeté déjà pour ce seul motif.</w:t>
      </w:r>
    </w:p>
    <w:p>
      <w:r>
        <w:rPr>
          <w:b/>
        </w:rPr>
        <w:t>E. 8</w:t>
      </w:r>
    </w:p>
    <w:p>
      <w:r>
        <w:t>Les recourantes invoquent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Selon la jurisprudence du Tribunal fédéral et la doctrine dominante, l'art. 8 CEDH ne garantit aucun droit à séjourner dans un Etat partie à la convention. Le fait que l'art. 8 § 1 CEDH garantit le droit au respect de la vie familiale peut seulement être invoqué à l'encontre d'une mesure étatique ayant pour effet de séparer les membres d'une famille (ATF 122 II 289, RDAF 1997 I 568; ATF 115 Ib 99; ATF 109 Ib 185). Il n'y a donc pas lieu de parler d'une atteinte à la vie familiale lorsqu'il est possible aux membres de cette famille de mener une vie commune à l'étranger (ATF 122 II 289; ATF 116 Ib 353, JT 1992 I 329; voir également dans le même sens arrêts TA PE 1998/0643 du 16 juin 1999, PE 1996/0722 du 29 juillet 1997). Tel est ainsi le cas lorsque le membre de la famille bénéficiant du droit de rester en Suisse peut mener sa vie familiale en suivant à l'étranger le parent auquel le séjour en Suisse a été refusé (ATF 122 II 289 précité). En l'occurrence, les époux B.________n'ont jamais fait vie commune avant leur mariage, B._________ vivant en Suisse auprès de son ex-épouse alors qu'X.________résidait, pour sa part, à l'étranger avec ses deux filles. Depuis leur mariage, les intéressés n'ont vécu ensemble qu'une dizaine de jours en raison de l'incarcération du prénommé dès son retour en Suisse. Dès lors, au vu de la durée extrêmement brève de cette communauté conjugale - au surplus non vécue dans notre pays - et du fait que la séparation des époux résulte de la peine de réclusion que purge actuellement l'époux de la recourante - vraisemblablement pour plusieurs années en dépit d'un recours au Tribunal fédéral actuellement pendant - on ne saurait considérer que la décision attaquée porte atteinte à l'art. 8 § 1 CEDH. Le recours doit être rejeté également pour ce motif.</w:t>
      </w:r>
    </w:p>
    <w:p>
      <w:r>
        <w:rPr>
          <w:b/>
        </w:rPr>
        <w:t>E. 9</w:t>
      </w:r>
    </w:p>
    <w:p>
      <w:r>
        <w:t>Enfin, c'est à juste titre que le SPOP invoque, pour fonder son refus de toute autorisation de séjour, le fait que X.________est assistée par la Fareas. a) L'art. 10 al. 1 litt.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l'espèce, il ressort d'une attestation de la Fareas datée du 11 mai 2004 qu'X.________ est à la charge des services sociaux pour un montant mensuel de 1'041 fr. et que l'ensemble des prestations dont elle a bénéficié jusqu'à cette date s'élèvent à 44'338.90 fr. La recourante ne dispose par ailleurs d'aucun emploi et ne peut se prévaloir d'aucune formation reconnue en Suisse. Certes, elle est soutenue par sa belle-famille et envisage d'entreprendre une formation d'interprète communautaire reconnue au niveau fédéral. Il n'en demeure pas moins que depuis son arrivée en Suisse le 8 septembre 2002, soit depuis plus de deux ans, elle n'a jamais travaillé et qu'à ce jour, aucun employeur n'est disposé à l'engager. Si l'on tient compte de son désir de débuter une formation et de la présence de ses deux enfants de 9 et 7 ans, il y a lieu d'admettre l'existence d'un danger concret de poursuite de sa dépendance et de celle de ses deux filles aux services sociaux. Cela étant, la décision attaquée est sur ce point également entièrement fondée.</w:t>
      </w:r>
    </w:p>
    <w:p>
      <w:r>
        <w:rPr>
          <w:b/>
        </w:rPr>
        <w:t>E. 10</w:t>
      </w:r>
    </w:p>
    <w:p>
      <w:r>
        <w:t>En conclusion, la décision attaquée est pleinement conforme à la loi et ne relève par ailleurs ni d’un abus, ni d’un excès du pouvoir d’appréciation. Le recours ne peut donc qu’être rejeté et la décision entreprise maintenue. Un nouveau délai de départ sera imparti à X._______ et à ses filles pour quitter le territoire vaudois en application de l’art. 12 al. 3 LSEE. Vu l’issue du pourvoi, les frais du présent arrêt seront laissés à la charge de l’Etat (art. 55 al. 1 et 3 LJPA). Les recourantes déboutées n’ont au surplus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