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PE.2004.0334 vom 6. Oktober 2004</w:t>
      </w:r>
    </w:p>
    <w:p>
      <w:r>
        <w:t>VD Tribunal cantonal, 2004-10-06, FR</w:t>
      </w:r>
    </w:p>
    <w:p>
      <w:r>
        <w:rPr>
          <w:b/>
        </w:rPr>
        <w:t xml:space="preserve">Quelle: </w:t>
      </w:r>
      <w:r>
        <w:t>https://mcp.opencaselaw.ch/entscheid/vd_omni_PE.2004.0334</w:t>
      </w:r>
    </w:p>
    <w:p>
      <w:r>
        <w:t>FR: VD_OMNI PE.2004.0334 du 6 octobre 2004</w:t>
      </w:r>
    </w:p>
    <w:p>
      <w:r>
        <w:t>IT: VD_OMNI PE.2004.0334 del 6 ottobre 2004</w:t>
      </w:r>
    </w:p>
    <w:p>
      <w:pPr>
        <w:pStyle w:val="Heading2"/>
      </w:pPr>
      <w:r>
        <w:t>Regeste</w:t>
      </w:r>
    </w:p>
    <w:p>
      <w:r>
        <w:t>Service de la population (SPOP) | Le recourant, âgé de moins de 18 ans au moment de sa demande de regroupement familial, ne peut pas se prévaloir de l'art. 3 al.1er bis OLE dans la mesure où il n'est pas titulaire d'une autorisation de séjour durable dans un Etat membre de l'UE/AELE. La seule dispositions pouvant entrer en ligne de compte pour fonder un regroupement familial est l'art. 8 § 1 CEDH, la mère de l'intéressé ne disposant d'un permis B que suite à son mariage avec un ressortissant suisse (art. 7 LSEE) et non pas par la délivrance d'une unité du contingent. En l'occurrence, les conditions d'un tel regroupement ne sont pas réunies. L'intéressé a toujours vécu dans son pays d'origine, soit auprès de son père, soit auprès de sa grand-mère maternelle. De son côté, sa mère a obtenu une autorisation de séjour dans notre pays en mars 2001 et a attendu 3 ans pour former une demande au nom de son fils alors qu'elle a sollicité le regroupement familial de sa fille en septembre 2001 déjà. Rejet du recours.</w:t>
      </w:r>
    </w:p>
    <w:p>
      <w:pPr>
        <w:pStyle w:val="Heading2"/>
      </w:pPr>
      <w:r>
        <w:t>Erwägungen</w:t>
      </w:r>
    </w:p>
    <w:p>
      <w:r>
        <w:rPr>
          <w:b/>
        </w:rPr>
        <w:t>E. 3</w:t>
      </w:r>
    </w:p>
    <w:p>
      <w:r>
        <w:t>al.1 er bis litt. a nouveau de l'Ordonnance du Conseil fédéral du 6 octobre 1986 limitant le nombre des étrangers (ci-après OLE) prévoit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Le Tribunal fédéral a toutefois a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 l'immigration, de l'intégration et de l'émigration suisse (IMES)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 conjoint étranger d'un citoyen suisse. En l'absence d'une telle autorisation de séjour durable, l'admission est soumise à la LSEE ou à l'OLE, (Circulaire ch. 5 p. 7 et ch. 6 p.10). En l'espèce, Y.________ était âgé de moins de 18 ans au moment où il a déposé, le 22 mars 2004, sa demande de regroupement familial. Dans la mesure où il n'est pas titulaire d'une autorisation de séjour durable dans un Etat membre de l'UE/AELE, il ne peut pas se prévaloir de l'art. 3 al.1 er bis OLE. 6.                     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 la recourante, qui a obtenu son permis B à la suite de son mariage avec un ressortissant suisse (art. 7 LSEE) et non pas par la délivrance d'une unité du contingent annuel (Arrêts TA PE 2002/0181 du 5 juillet 2002 et PE 2003/0039 du 2 septembre 2003). 7.                     a)  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b)  En l'occurrence, Y.________ est le fils d'une ressortissante étrangère qui, en raison de son mariage avec un citoyen suisse, a un droit à une autorisation de séjour fondé sur l'art. 7 al. 1 LSEE. La mère et son fils entretiennent apparemment une relation suivie même s'ils n'ont plus vécu sous le même toit depuis, à tous le moins, l'obtention par cette dernière d'une autorisation de séjour en Suisse en mars 2001, soit depuis 3 ans au moment du dépôt de la demande (A. Wurzburger, op. cit., p. 285; arrêt du TF 2A.272/1999 du 22 décembre 1999 dans la cause P. et E. S. contre TA VD). Ainsi, ils peuvent tous deux se prévaloir de leur relation réciproque pour invoquer l'art. 8 CEDH. Lorsque, comme en l'espèce, il s'agit pour un enfant resté à l'étranger lors du départ de son (ou ses) parent(s) pour la Suisse de rejoindre celui-ci (ou ceux-ci), il ne faut pas se fonder uniquement sur les faits passés, mais prendre en compte l'évolution future des circonstances. La question de savoir dans quel pays se trouve le centre des intérêts de l'enfant n'est pas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précité, c. 2a; 124 II 361 précité, c. 3a; 122 II 385, c. 4b et l'arrêt cité).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mêmes arrêts). Le Tribunal fédéral admet pour le reste que le but de la réglementation du regroupement familial fondée sur l'art. 8 CEDH, consistant à permettre et assurer juridiquement la vie familiale commune, est violé lorsque l'enfant qui a vécu de nombreuses années à l'étranger séparé du ou des parents établis en Suisse, veut le ou les rejoindre peu de temps avant d'atteindre l'âge de 18 ans. Dans un tel cas, on peut soupçonner que le but visé n'est pas d'assurer la vie familiale commune, mais bien d'obtenir de manière plus simple une autorisation de séjour, ce qui serait abusif (ATF 125 II 633 et 585 précités, c. 3a respectivement 2a; 119 Ib 81, c. 3a, JT 1995 I 234; 115 Ib 97, c 3a, JT 1991 I 213). Il convient d'éviter absolument, lorsque les parents de l'enfant vivent séparés et que ce dernier est déjà âgé, de le distraire du pays dans lequel il a passé toute sa jeunesse et où il a forgé et garde des attaches familiales, sociales et culturelles et de diviser davantage la famille (A. Wurzburger, op. cit., spéc. p. 280 s.; ATF 125 II 633 précité, c. 3a). L'art. 8 CEDH ne peut ainsi pas être invoqué lorsque le regroupement familial sollicité aboutirait, non pas au maintien ou à la reconstitution de la vie familiale, mais consacrerait une nouvelle division au sein de la famille (Directives de l'Office fédéral des étrangers, état juin 2000, ci-après Directives, ch. 673). Le Tribunal fédéral n'a par exemple pas admis qu'un enfant vienne rejoindre son père en Suisse à l'âge de 15 ans, alors que sa mère et ses 3 frères et soeurs restaient dans le pays d'origine (ATF non publié du 2 mars 1993 cité par A. Wurzburger, op. cit., p. 282 note 34; ATF 115 Ib 97). L'autorisation ne sera pas non plus accordée s'il s'agit en réalité pour l'enfant qui a terminé l'école de venir entreprendre ou terminer une formation professionnelle en Suisse ou de venir s'y assurer de meilleures conditions économiques (A. Wurzburger, op. cit., p. 281; cf. également Directives, état février 2004, ch. 632.1; ATF 126 II 329). c)  Dans le cas présent, le droit au regroupement familial fondé sur l'art. 8 CEDH doit manifestement être dénié au regard des considérants qui précèdent. Y.________ a fait une demande de regroupement familial 3 ans après l'arrivée de sa mère en Suisse alors qu'il était âgé déjà de près de 18 ans et qu'il avait vraisemblablement toujours vécu dans son pays d'origine, soit auprès de son père, soit auprès de sa grand-mère maternelle. De son côté, sa mère a obtenu une autorisation de séjour dans notre pays en mars 2001 et a attendu 3 ans pour former une demande de regroupement familial au nom de son fils, la même demande ayant pourtant été faite déjà en septembre 2001 pour sa fille. C'est dire que les intéressés n'ont plus de contacts particulièrement étroits depuis déjà fort longtemps, quand bien même la recourante affirme entretenir des rapports téléphoniques fréquents avec son fils et qu'elle lui rend visite chaque année dans son pays d'origine durant les fêtes de fin d'année. Par ailleurs, aucun élément du dossier ne permet de dire que X.________ aurait été contrainte de se séparer des membres de sa famille après son mariage en Suisse et qu'elle n'aurait pas pu recréer une cellule familiale plus tôt, soit au moment du dépôt de sa première demande de regroupement familial en septembre 2001. Les arguments de l'intéressée, selon lesquels le père de Y.________ souhaitait qu'il demeure auprès de lui pour terminer ses études en vue d'obtenir son baccalauréat, sont dénués de pertinence. La recourante avait en effet la garde de son fils, lequel vivait en outre, et selon ses propres déclarations, non pas auprès de son père, mais auprès de sa grand-mère maternelle. On ne comprend pas non plus ce qui aurait empêché Y.________ de poursuivre sa scolarité, en particulier dans la filière baccalauréat, en Suisse. Enfin, les difficultés financières alléguées par l'intéressée, au demeurant non prouvées, et qui ne lui auraient pas permis de déposer une demande pour ses deux enfants sont totalement irrelevantes. Comme l'invoque à juste titre l'autorité intimée, le regroupement familial échelonné n'est pas admissible. Le parent qui réside en Suisse ne saurait, dans un premier temps, requérir une autorisation pour un seul enfant en dissimulant l'existence des autres pour, une fois l'autorisation obtenue, s'en prévaloir pour demander que les autres enfants viennent dans notre pays afin d'éviter l'éclatement de la famille (ATF non publié du 3 décembre 1997 dans la cause L., 2A 309/1997). En d'autres termes, tout porte à croire que la véritable volonté de recréer une cellule familiale en Suisse n'existe pas et que le but visé est en réalité d'obtenir facilement une autorisation de séjour pour des motifs économiques. A cela s'ajoute le fait que la recourante admet elle-même n'avoir jamais annoncé l'existence de son fils au moment où elle a rempli son rapport d'arrivée. En définitive, il n'est nullement établi que Y.________ entretienne avec sa mère une relation nettement plus étroite qu'avec le reste de sa famille vivant dans son pays d'origine (notamment son père et sa grand-mère maternelle) et que le regroupement familial s'avèrerait aujourd'hui absolument indispensable. Il paraît au contraire hautement invraisemblable que depuis mars 2001, X.________ et son fils se soient à ce point liés que les attaches familiales de ce dernier avec son père et sa grand-mère passent aujourd'hui totalement au second plan. Il n'y a d'ailleurs, en l'espèce, pas le moindre élément probant attestant clairement que les attaches familiales de Y.________ se seraient fondamentalement modifiées ni aucun motif prépondérant justifiant une modification de la situation familiale actuelle. Enfin, Y.________ souhaite venir vivre en Suisse à un âge très proche de 18 ans pour, selon ses propres déclarations, y entreprendre soit des études, soit une formation professionnelle (apprentissage). Or, comme exposé ci-dessus, cette circonstance justifie également le refus litigieux. 8.                     En résumé, la décision entreprise s'avère pleinement fondée et ne relève par ailleurs ni d'un abus ni d'un excès du pouvoir d'appréciation. Elle doit donc être confirmée. Le recours sera par conséquent rejeté. Vu l'issue du pourvoi, les frais du présent arrêt seront mis à la charge de la recourante déboutée qui n'a, pour les mêmes motifs et faute d'être représentée par un mandataire professionnel, pas droit à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