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PE.2004.0284 vom 14. Juli 2004</w:t>
      </w:r>
    </w:p>
    <w:p>
      <w:r>
        <w:t>VD Tribunal cantonal, 2004-07-14, FR</w:t>
      </w:r>
    </w:p>
    <w:p>
      <w:r>
        <w:rPr>
          <w:b/>
        </w:rPr>
        <w:t xml:space="preserve">Quelle: </w:t>
      </w:r>
      <w:r>
        <w:t>https://mcp.opencaselaw.ch/entscheid/vd_omni_PE.2004.0284</w:t>
      </w:r>
    </w:p>
    <w:p>
      <w:r>
        <w:t>FR: VD_OMNI PE.2004.0284 du 14 juillet 2004</w:t>
      </w:r>
    </w:p>
    <w:p>
      <w:r>
        <w:t>IT: VD_OMNI PE.2004.0284 del 14 luglio 2004</w:t>
      </w:r>
    </w:p>
    <w:p>
      <w:pPr>
        <w:pStyle w:val="Heading2"/>
      </w:pPr>
      <w:r>
        <w:t>Regeste</w:t>
      </w:r>
    </w:p>
    <w:p>
      <w:r>
        <w:t>c/SPOP | Rejet du recours. Le recourant commet un abus de droit en invoquant un mariage n'existant plus que formellement pour obtenir le renouvellement de son autorisation de séjour. Les époux se sont séparés après un laps de temps particulièrement court que l'on s'en tienne aux déclarations de l'épouse ou à celles du recourant. Les conjoints n'ont plus jamais fait ménage commun et une action en divorce a été introduite par l'épouse en juin 2002 déjà. A ce jour, l'audience de jugement de divorce a eu lieu et les époux attendent l'arrêt du tribunal. Quel que soit le contenu de celui-ci, l'épouse du recourant a clairement exposé qu'elle n'envisageait absolument pas une reprise de la vie commune.</w:t>
      </w:r>
    </w:p>
    <w:p>
      <w:pPr>
        <w:pStyle w:val="Heading2"/>
      </w:pPr>
      <w:r>
        <w:t>Erwägungen</w:t>
      </w:r>
    </w:p>
    <w:p>
      <w:r>
        <w:rPr>
          <w:b/>
        </w:rPr>
        <w:t>E. 4</w:t>
      </w:r>
    </w:p>
    <w:p>
      <w:r>
        <w:t>ALCP, le droit de séjour des ressortissants d'une partie contractante sur le territoire d'une autre partie contractante est garanti sous réserve de l'art. 10 et conformément aux dispositions arrêtées dans l'Annexe I (ci-après Annexe I ALCP). Aux termes de l'art. 3 al. 1 de l'annexe précitée,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ne puisse entraîner de discriminations entre les travailleurs nationaux et les travailleurs en provenance de l'autre partie contractante. Sont considérés comme membres de la famille, quelle que soit leur nationalité, son conjoint et leurs descendants de moins de vingt-et-un ans ou à charge (art. 3 al. 2 let. a, Annexe I ALCP). c) Le Tribunal fédéral s'est prononcé tout récemment sur la portée de cette disposition (arrêt 2A.246/2003 du 19 décembre 2003).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d) Cela étant, il faut examiner si les conditions de l'abus du droit découlant de l'art. 3 Annexe I ALCP sont réalisées en l'espèce, comme le soutient le SPOP. Selon la jurisprudence relative à l'art. 7 al. 1 LSEE, applicable on le rappelle mutatis mutandis à l'art. 3 Annexe I ALCP,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6.                     Dans le cas présent, l'autorité intimée soutient que X.________ commet un abus de droit en invoquant un mariage n'existant plus que formellement pour obtenir la prolongation de son autorisation de séjour. Cette appréciation est pertinente. Les époux se sont en effet séparés après un laps de temps particulièrement court, que l'on s'en tienne aux déclarations de Y.________, qui affirme avoir quitté son mari un mois après le mariage, ou à celles du recourant, qui soutient pour sa part que la vie commune a duré quatre mois. Les conjoints n'ont depuis lors jamais fait ménage commun et une action en divorce a été introduite par l'épouse du recourant en juin 2002 déjà. A ce jour, l'audience de jugement a eu lieu et les conjoints attendent l'arrêt du tribunal. Quel que soit le contenu de celui-ci, Y.________ a clairement exposé qu'elle n'envisageait absolument pas une reprise de la vie conjugale et on ne voit pas dans ces conditions quel espoir de réconciliation pourrait sérieusement exister, même si le recourant prétend de son côté que son épouse l'aime toujours. On relèvera au demeurant que la séparation remonte actuellement à plus de deux ans et que si Y.________ éprouvait encore de quelconques sentiments à l'égard de son mari, elle aurait pu, à tout le moins, requérir la suspension de la procédure en divorce. A ce défaut, force est de constater que le SPOP a considéré à juste titre que le recourant commettait un abus de droit en se prévalant de son mariage pour obtenir le renouvellement de son autorisation de séjour et qu'il ne pouvait dès lors se prévaloir ni de l'art. 17 al. 1 LSEE ni de l'art. 3 al. 1 Annexe I ALCP. 7.                     L'autorité peut, il est vrai, admettre dans certains cas le renouvellement de l'autorisation de séjour en cas de divorce ou de rupture de l'union conjugale, notamment pour éviter des situations d'extrême rigueur (cf. Directives et commentaires sur l'entrée, le séjour et le marché du travail établis par l'Office fédéral de l'immigration, de l'intégration et de l'émigration suisse, état janvier 2004,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En l'occurrence, X.________ réside dans notre pays, au bénéfice d'une autorisation de séjour par regroupement familial, depuis septembre 2001, soit depuis près de trois ans. Si la durée de ce séjour n'est pas insignifiante, elle est toutefois manifestement insuffisante pour pouvoir être prise en considération (cf. notamment arrêts TA PE 1997/0144 du 8 décembre 1997, PE 1999/0116 du 23 juin 1999 et PE 1999/0281 du 3 janvier 2000). De plus, comme exposé ci-dessus, la vie commune des époux a été excessivement brève puisque les intéressés n'ont fait vie commune, au mieux, que pendant quelques mois. Le recourant n'a par ailleurs pas eu d'enfant avec son épouse. Il convient d'examiner ensuite la question de son éventuelle stabilité professionnelle. Le recourant travaille au service de Z.________ Restaurants Sàrl depuis avril 2002 et son activité peut dès lors être tenue pour stable. Quant au comportement du recourant en Suisse, il n'a pas donné lieu à des plaintes; l'intéressé semble ne pas avoir de dettes. Quant à son intégration, rien ne permet d'estimer que le recourant aurait noué des liens, amicaux notamment, particulièrement intenses dans notre pays, d'autant plus que, mis à part un cousin, toute sa famille vit à l'étranger. En définitive, seule une stabilité professionnelle et un comportement à l'abri de tout reproche pourraient être retenus en faveur de X.________. Si ces deux éléments sont parfaitement dignes de considération, ils ne sauraient toutefois justifier à eux seuls l'admission du recours. 8.                     En conclusion, le SPOP n'a ni violé le droit ni excédé ni abusé de son pouvoir d'appréciation en refusant de prolonger l'autorisation de séjour du recourant. Le recours doit par conséquent être rejeté et la décision attaquée maintenue. Un nouveau délai de départ sera imparti à l'intéressé pour quitter le territoire vaudois (art. 13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