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PE.2004.0251 vom 6. September 2004</w:t>
      </w:r>
    </w:p>
    <w:p>
      <w:r>
        <w:t>VD Tribunal cantonal, 2004-09-06, FR</w:t>
      </w:r>
    </w:p>
    <w:p>
      <w:r>
        <w:rPr>
          <w:b/>
        </w:rPr>
        <w:t xml:space="preserve">Quelle: </w:t>
      </w:r>
      <w:r>
        <w:t>https://mcp.opencaselaw.ch/entscheid/vd_omni_PE.2004.0251</w:t>
      </w:r>
    </w:p>
    <w:p>
      <w:r>
        <w:t>FR: VD_OMNI PE.2004.0251 du 6 septembre 2004</w:t>
      </w:r>
    </w:p>
    <w:p>
      <w:r>
        <w:t>IT: VD_OMNI PE.2004.0251 del 6 settembre 2004</w:t>
      </w:r>
    </w:p>
    <w:p>
      <w:pPr>
        <w:pStyle w:val="Heading2"/>
      </w:pPr>
      <w:r>
        <w:t>Regeste</w:t>
      </w:r>
    </w:p>
    <w:p>
      <w:r>
        <w:t>c/SPOP | Confirmation d'une décision refusant de délivrer une autorisation de séjour à la recourante et à sa fille et donc de transmettre le dossier à l'IMES pour une application de l'art. 13 litt. f) OLE. Séjour et travail illégaux. Conditions de la "circulaire Metzler" pas réalisées.</w:t>
      </w:r>
    </w:p>
    <w:p>
      <w:pPr>
        <w:pStyle w:val="Heading2"/>
      </w:pPr>
      <w:r>
        <w:t>Erwägungen</w:t>
      </w:r>
    </w:p>
    <w:p>
      <w:r>
        <w:rPr>
          <w:b/>
        </w:rPr>
        <w:t>E. 4</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 dispositions contraires résultant de la loi ou des accords internationaux. 5.                          La recourante sollicite un permis de séjour humanitaire pour elle-même et son enfant. Elle entend donc se procurer une autorisation de séjour et de travail fondée, pour ce qui la concerne, sur l’article 13 litt. f OLE. a) L'art. 13 lettre f OLE prévoit que les étrangers qui obtiennent une autorisation de séjour dans un cas personnel d'extrême gravité ou en raison de considérations de politique générale ne sont pas comptés dans les nombres maximum. L'art. 52 lettre a OLE indique que l'application de la disposition précitée est du ressort exclusif de l'IMES. Ainsi, les circonstances qui doivent être examinées selon l'art. 13 lettre f OLE, comme la durée du séjour en Suisse, l'intégration de l'étranger dans notre pays ou encore les facteurs rendant un départ de Suisse particulièrement difficile sont de la compétence exclusive de l'IMES et échappent à la cosnition du tribunal de céans et ce, quand bien même le SPOP se livre généralement à un examen préalable des conditions d'application de cette disposition. Il est dès lors exclu d'examiner dans le cadre de la présente procédure si le recourant peut être mis ou non au bénéfice de l'art. 13 lettre f OLE (ATF 119 Ib 33, JT 1995 I 226). Comme le Tribunal administratif l'a relevé dans sa jurisprudence presque constante (voir par exemple arrêt TA PE 2004/0002 du 9 juin 2004 et les références citées), pour qu'un dossier soit transmis à l'IMES, il faut en premier lieu que les autorités cantonales compétentes acceptent d'accorder une autorisation de séjour à l'étranger. Ce n'est qu'à cette condition que ce dernier pourra, le cas échéant, être soustrait au nombre maximum d'autorisations délivrées aux étrangers exerçant une activité lucrative. Si les autorités cantonales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Pour le reste, l'art. 13 litt. f OLE ne peut s'appliquer qu'aux étrangers exerçant une activité lucrative (voir titre du chapitre 2 l'OLE et art. 12 OLE) et implique par conséquent que l'étranger qui souhaite en bénéficier dispose d'un employeur prêt à l'engager (arrêt TA PE 2003/0163 du 8 septembre 2003 et les réf.). Conformément à la circulaire du 21 décembre 2001 établie conjointement par l'Office fédéral des réfugiés et l'IMES, circulaire relative à la pratique des autorités fédérales concernant la réglementation du séjour s'agissant de cas personnel d'extrême gravité (ci-après : circulaire Metzler), les personnes dont le séjour en Suisse n'est pas régulier - soit les clandestins comme en l'espèce - peuvent en principe engager en tout temps une procédure de police des étrangers. Cela étant, dans la plupart des arrêts qu'il a rendus, le tribunal de céans a considéré que la violation des prescriptions de police des étrangers en matière de séjour et de travail autorisait le SPOP à refuser l'octroi d'une quelconque autorisation de séjour (voir par exemple arrêt TA PE 2003/0190 du 22 décembre 2003 et les réf.). Toutefois, dans certains arrêts, le tribunal de céans a exposé que le SPOP ne pouvait pas se fonder exclusivement sur les infractions aux prescriptions de police des étrangers pour refuser de transmettre un dossier à l'IMES dans le cadre de l'application de la circulaire Metzler, puisque cette dernière visait précisément à permettre à certaines conditions de régulariser la situation des travailleurs clandestins (voir par exemple arrêt TA PE 2003/0163 précité et les réf.). Cette jurisprudence se repose sur le fait que le séjour et le travail sans autorisation ne sauraient, à eux seuls, exclure de facto la délivrance d'une autorisation de séjour (voir circulaire Metzler) puisque si tel devait être le cas, cela reviendrait en effet à dénier toute possibilité de régularisation aux travailleurs clandestins, ce qui est contradictoire avec la pratique des autorités de police des étrangers tant fédérales que cantonales (même arrêt et les réf. cit.). b) Pour éviter les incertitudes liées à cette jurisprudence apparemment contradictoire, une séance de coordination a été organisée le 24 septembre 2003 entre les juges et les juges suppléants de la chambre de police des étrangers du tribunal de céans en application de l'art. 21 du Règlement organique du Tribunal administratif du 18 avril 1997. Selon cette disposition, les questions juridiques de principe et les changements de jurisprudence sont discutées entre les juges et les juges suppléants de la chambre concernée, ou entre tous les juges et juges suppléants si l'objet concerne plus d'une chambre, les assesseurs étant au besoin associés à la discussion (al. 1). La solution adoptée à la majorité des juges et juges suppléants lie la section (al. 2). A l'occasion de cette séance, il a été décidé que la règle restait, dans le système des permis dit humanitaires, que le SPOP pouvait refuser une autorisation de séjour pour des motifs valables tirés de la LSEE et que la commission d'infractions à cette loi, notamment le travail sans autorisation, était une raison valable puisqu'il était expressément prévu par la loi qui en faisait même un principe. Ce dernier est toutefois susceptible d'exception et dans ce cadre, si la requête d'un étranger tend à l'envoi de son dossier à l'IMES en vue de l'application de l'art. 13 litt. f OLE, le SPOP ne peut pas refuser simplement par référence à l'art. 3 al. 3 du règlement d'exécution du 1 er mars 1949 de la LSEE en invoquant les infractions commises, mais doit expliquer pourquoi une exception au principe n'entre pas en ligne de compte (notamment à la lumière des conditions définies par la circulaire Metzler). c) L'art. 2 al. 1 LSEE indique notamment que l'étranger est tenu de déclarer son arrivée en Suisse, dans les trois mois, à la police des étrangers de son lieu de résidence pour le règlement de ses conditions de résidence et que les étrangers entrés dans l'intention de prendre domicile ou d'exercer une activité lucrative doivent faire la déclaration dans les huit jours et en tout cas avant de prendre un emploi. Conformément à l'art. 3 al. 3 LSEE, l'étranger qui ne possède pas de permis d'établissement ne peut prendre un emploi, et un employeur ne peut l'occuper, que si l'autorisation de séjour lui en donne la faculté. L'art. 3 al. 3 du Règlement d'exécution du 1 er mars 1949 de la LSEE rappelle que l'étranger qui aura exercé une activité lucrative sans autorisation sera, en règle générale, contraint de quitter la Suisse. d) Dans un arrêt récent (ATF 130 II 3a), le Tribunal fédéral a toutefois encore précisé que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Pour cela, il y a lieu de se fonder sur les relations familiales de l'intéressé en Suisse et dans sa patrie, sur son état de santé, sur sa situation personnelle, sur son intégration sociale, etc. Il convient ensuite de prendre en compte le retard des autorités à décider du sort de la demande d'asile du requérant ou leur laxisme lorsqu'elles ont négligé d'exécuter une décision prononçant le renvoi de Suisse de l'intéressé (ATF 130 II 39). Dans ce même arrêt, notre haute Cour a rappelé que l'art. 13 litt. f OLE n'est pas destiné au premier chef à régulariser la situation de l'étranger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litt. f OLE et de tenir compte à cette occasion des infractions aux prescriptions de police des étrangers. Il est vrai cependant qu'il ne faut pas exagérer l'importance des infractions inhérentes à la condition du travailleur clandestin, à savoir l'entrée, le séjour et le travail sans autorisation (ATF 130 II précité). 6.                     En l'espèce, la recourante est entrée en Suisse le 23 janvier 2001. De son propre aveu, elle n'a plus quitté notre pays depuis lors. Elle y a également accouché de sa fille Y.________  . a) Le SPOP fonde principalement son refus sur les infractions aux prescriptions de police des étrangers dont la recourante s'est rendue coupable. Il a ajouté qu'hormis les arguments de nature économique ou de convenance personnelle, les recourantes n'invoquaient aucun moyen qui permettrait de penser qu'elles se trouvent dans un cas de détresse grave, tel que, par exemple, un problème de santé qui justifierait une dérogation au principe général de renvoi au sens de l'art. 3 al. 3 du Règlement d'exécution de la LSEE. Cette argumentation ne peut qu'être approuvée. b) Les explications de la recourante X.________   ne permettent pas de parvenir à une autre conclusion : son séjour en Suisse est de toute manière inférieur à la durée de quatre ans fixée par la circulaire Metzler. Alors même qu'elle aurait séjourné plus de quatre ans dans notre pays, ce ne serait pas encore là un motif suffisant de reconnaître un cas de rigueur. Quant à son intégration professionnelle, la recourante ne peut en tirer aucun argument dès lors précisément qu'elle effectue un travail clandestin, c'est-à-dire sans être au bénéfice de l'autorisation nécessaire. Par ailleurs, l'intégration sociale de la recourante et des membres de sa famille, à supposer qu'elle soit avérée, ne suffirait pas à modifier la position adoptée en l'espèce par l'autorité intimée. Enfin, - c'est peut-être là le seul argument digne d'intérêt -, le fait que la recourante soutienne financièrement sa sœur et sa mère demeurées en Equateur ne peut pas être pris en considération. La recourante sait pertinemment qu'étant originaire d'un pays qui n'est ni membre de l'Union Européenne, ni de l'AELE, elle n'aurait aucune chance d'obtenir une autorisation de séjour au vu de l'art. 8 OLE (priorité dans le recrutement). 7.                     Il ressort des considérants qui précèdent que la décision de l'autorité intimée ne procède ni d'un abus, ni d'un excès du pouvoir d'appréciation qui lui est conféré. Elle est bien fondée de sorte qu'il y a lieu de la confirmer, ce qui entraînera le rejet du recours. Un nouveau délai de départ devra être imparti aux recourantes. Enfin un émolument de procédure sera mis à la charge de X.________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