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PE.2004.0248 vom 25. Januar 2005</w:t>
      </w:r>
    </w:p>
    <w:p>
      <w:r>
        <w:t>VD Tribunal cantonal, 2005-01-25, FR</w:t>
      </w:r>
    </w:p>
    <w:p>
      <w:r>
        <w:rPr>
          <w:b/>
        </w:rPr>
        <w:t xml:space="preserve">Quelle: </w:t>
      </w:r>
      <w:r>
        <w:t>https://mcp.opencaselaw.ch/entscheid/vd_omni_PE.2004.0248</w:t>
      </w:r>
    </w:p>
    <w:p>
      <w:r>
        <w:t>FR: VD_OMNI PE.2004.0248 du 25 janvier 2005</w:t>
      </w:r>
    </w:p>
    <w:p>
      <w:r>
        <w:t>IT: VD_OMNI PE.2004.0248 del 25 gennaio 2005</w:t>
      </w:r>
    </w:p>
    <w:p>
      <w:pPr>
        <w:pStyle w:val="Heading2"/>
      </w:pPr>
      <w:r>
        <w:t>Regeste</w:t>
      </w:r>
    </w:p>
    <w:p>
      <w:r>
        <w:t>c/Service de la population (SPOP) | Le recourant, âgé de plus de 26 ans au moment du dépôt de sa requête d'autorisation de séjour pour études, a manifestement un âge relativement élevé pour débuter des études de base dans notre pays (études de français à l'EFM). Cette formation n'est en outre pas indispensable à celle déjà acquise par l'intéressé dans son pays d'origine.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Aux termes de l’art. 32 de l’Ordonnance du Conseil fédéral limitant le nombre des étrangers du 6 octobre 1986 (OLE), les autorisations de séjour peuvent être accordées à des étudiants qui désirent faire des études lorsque :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ci-dessus sont cumulatives, mais il convient de rappeler qu’en vertu de l’art. 4 LSE, le fait de réunir la totalité des conditions posées ci-dessus ne justifie pas encore l’octroi d’une autorisation (ATF 106 Id 127).</w:t>
      </w:r>
    </w:p>
    <w:p>
      <w:r>
        <w:rPr>
          <w:b/>
        </w:rPr>
        <w:t>E. 6</w:t>
      </w:r>
    </w:p>
    <w:p>
      <w:r>
        <w:t>Dans le cas présent, le refus litigieux est notamment motivé par le fait que X.________ serait trop âgé pour entreprendre les études linguistiques envisagées. Le critère de l’âge ne figure certes ni dans l’OLE ni dans les Directives et commentaires sur l’entrée, le séjour et le marché du travail (état février 2004), établies par l’Office fédéral de l’immigration, de l’intégration et de l’émigration suisse (IMES; ci-après : Directives).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1992/0694 du 25 août 1993, PE 1999/0044 du 19 avril 1999, et PE 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 2002/0067 du 2 avril 2002).</w:t>
      </w:r>
    </w:p>
    <w:p>
      <w:r>
        <w:rPr>
          <w:b/>
        </w:rPr>
        <w:t>E. 7</w:t>
      </w:r>
    </w:p>
    <w:p>
      <w:r>
        <w:t>En l’espèce, force est de constater que le recourant, né le 31 août 1977, était âgé de plus de 26 ans lors du dépôt de sa requête en mars 2004. Il s’agit d’un âge que l’on doit manifestement considérer comme élevé pour entreprendre des études qui ne constituent à l’évidence pas des études postgrades. La formation envisagée par l’intéressé, qui ne paraît pas avoir une quelconque formation dans le domaine linguistique, se rapproche davantage d’une nouvelle formation de base que d’un complément de formation indispensable à celle qu’il aurait déjà acquise dans son pays d’origine, voire à son expérience professionnelle. De plus, conformément aux Directives (chiffre 513),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Or en l'occurrence, les pièces produites à l’appui du mémoire complémentaire du recourant (cf. attestation de l’Université de Neuchâtel du 26 avril 2004) ne permettent pas d'établir dans quelle domaine il souhaite être immatriculé et il est permis de douter que ce soit en matière linguistique. Même à supposer que tel soit le cas, force est alors de constater que l’intéressé envisage maintenant de suivre une formation dans un autre canton que le canton de Vaud, sans aucune explication à ce sujet. Ce changement d’orientation laisse songeur quant aux véritables intentions du recourant, dont on ne comprend pas les raisons pour lesquelles il ne paraît plus vouloir entrer à l'EFM dans le canton de Vaud. Dans ces circonstances, le refus litigieux s'avère pleinement justifié. 8.                Indépendamment de ce qui précède, on relèvera encore que X.________ est entré dans notre pays le 17 septembre 2003 au bénéfice d’un visa d’une durée limitée à 90 jours, que sa demande de prolongation présentée le 4 décembre 2003 a été rejetée par décision du 7 janvier 2004, notifiée le 19 janvier 2004, lui impartissant un délai au 5 mars 2004 pour quitter le territoire vaudois. Aucun recours n’a été déposé et ce n’est que dans son mémoire complémentaire que l’intéressé affirme ne pas avoir été en mesure de contester cette décision en raison de sa mauvaise connaissance du français et des procédures en Suisse. Un tel argument est totalement dénué de pertinence. Non seulement X.________ bénéficie de la présence de sa mère et de son beau-père dans notre pays et aurait dès lors parfaitement pu leur demander de l'aider dans ses démarches, mais il aurait également pu consulter un mandataire professionnel pour assumer la défense de ses intérêts. En réalité, tout porte à croire que c’est en totale connaissance de cause que le recourant n’a pas respecté l’ordre de départ qui lui avait été imparti en janvier 2004 et un tel comportement ne saurait être toléré (art. 3 al. 3 du règlement d’exécution de la LSEE du 1 er mars 1949 par analogie). 9.                En conclusion, la décision de l’autorité intimée du 29 mars 2004 est pleinement conforme à la loi et ne relève au surplus ni d’un abus ni d’un excès du pouvoir d’appréciation. Le recours ne peut en conséquence qu’être rejeté et la décision attaquée maintenue. Un nouveau délai de départ sera imparti à l’intéressé pour quitter le territoire vaudois conformément à l’art. 12 al. 3 LSEE. Vue l’issue du pourvoi, les frais du présent arrêt seront mis à la charge du recourant qui succombe et qui, pour les mêmes raisons et à défaut d’avoir procédé par l’intermédiaire d’un mandataire professionnel, n’a pas droit à des dépens (art. 55 al.1 LGPA).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