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PE.2004.0219 vom 11. November 2004</w:t>
      </w:r>
    </w:p>
    <w:p>
      <w:r>
        <w:t>VD Tribunal cantonal, 2004-11-11, FR</w:t>
      </w:r>
    </w:p>
    <w:p>
      <w:r>
        <w:rPr>
          <w:b/>
        </w:rPr>
        <w:t xml:space="preserve">Quelle: </w:t>
      </w:r>
      <w:r>
        <w:t>https://mcp.opencaselaw.ch/entscheid/vd_omni_PE.2004.0219</w:t>
      </w:r>
    </w:p>
    <w:p>
      <w:r>
        <w:t>FR: VD_OMNI PE.2004.0219 du 11 novembre 2004</w:t>
      </w:r>
    </w:p>
    <w:p>
      <w:r>
        <w:t>IT: VD_OMNI PE.2004.0219 del 11 novembre 2004</w:t>
      </w:r>
    </w:p>
    <w:p>
      <w:pPr>
        <w:pStyle w:val="Heading2"/>
      </w:pPr>
      <w:r>
        <w:t>Regeste</w:t>
      </w:r>
    </w:p>
    <w:p>
      <w:r>
        <w:t>c/Service de la population (SPOP) | Ressortissants équatoriens, clandestins, ne remplissent pas les conditions du cas de rigueur. Recours rejeté.</w:t>
      </w:r>
    </w:p>
    <w:p>
      <w:pPr>
        <w:pStyle w:val="Heading2"/>
      </w:pPr>
      <w:r>
        <w:t>Erwägungen</w:t>
      </w:r>
    </w:p>
    <w:p>
      <w:r>
        <w:rPr>
          <w:b/>
        </w:rPr>
        <w:t>E. 1</w:t>
      </w:r>
    </w:p>
    <w:p>
      <w:r>
        <w:t>La présente affaire pose le problème de la régularisation des conditions de séjour et de travail des recourants qui sont des clandestins et qui revendiquent un permis humanitaire. 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En vertu de l'art. 3 al. 3 LSEE, l'étranger qui ne possède pas de permis d'établissement ne peut prendre un emploi, et un employeur ne peut l'occuper, que si l'autorisation de séjour lui en donne la faculté. Aux termes de l'art. 3 al. 3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la circulaire du 21 décembre 2001 de l'ODR et de l'IMES se comprend comme l'indication à l'intention des autorités cantonales des conditions auxquelles l'autorité fédérale acceptera d'entrer en matière (TA, arrêt PE 2003/0170 du 30 janvier 2004). D'après cette circulaire, les séjours d'une durée inférieure à quatre ans ne peuvent en principe pas déboucher sur un cas de rigueur au sens de l'art. 13 let. f OLE, à moins que des circonstances particulières, telle une maladie grave, ne le justifient. En l’espèce, les recourants ont déposé leur demande de permis de séjour en été 2003. A cette époque, les époux recourants ne séjournaient en Suisse que depuis l’année 2000, si l’on en croit leurs déclarations, de sorte qu’ils ne comptabilisaient pas un séjour de 4 ans au moins. Mais ce point importe finalement peu. Dans un arrêt récent, le Tribunal fédéral a jugé en effet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Les conclusions des recourants, auxquelles il faut opposer l'existence d'infractions aux prescriptions (séjour et travail sans autorisation), obligent le SPOP, puis l'autorité de céans, à devoir examiner si les recourants entrent dans les prévisions de l'art. 13 let. f OLE, quand bien même cette question échappe à leur compétence, de manière à examiner si une exception à la règle de l'art. 3 al. 3 RSEE se justifie. En l'espèce, il apparaît clairement que les recourants ne remplissent clairement pas les conditions de l'art. 13 let. f OLE. Il n’existe aucune circonstance constitutive d’un cas de rigueur. En effet, les recourants ne font état d’aucun élément d’intégration particulier après un séjour de quelques années passées en Suisse. Deux de leurs trois enfants sont scolarisés en Suisse seulement depuis deux ans à l’heure où le tribunal. Les recourants n’invoquent aucun élément de détresse personnelle grave. Comme X.________l’a admis spontanément lors de son audition par la police, il se trouve en Suisse avec sa famille pour des raisons économiques que l’art. 13 let. f OLE ne protège pas. Le simple fait d’être indépendant financièrement par l’exercice d’une activité lucrative et l’absence de plaintes ne suffit pas pour la transmission de leur dossier à l’IMES. La décision de renvoi du SPOP doit être confirmée en l’état. 2.                Les considérants qui précèdent conduisent au rejet du recours. Les frais du présent arrêt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