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PE.2004.0040 vom 31. Oktober 2006</w:t>
      </w:r>
    </w:p>
    <w:p>
      <w:r>
        <w:t>VD Tribunal cantonal, 2006-10-31, FR</w:t>
      </w:r>
    </w:p>
    <w:p>
      <w:r>
        <w:rPr>
          <w:b/>
        </w:rPr>
        <w:t xml:space="preserve">Quelle: </w:t>
      </w:r>
      <w:r>
        <w:t>https://mcp.opencaselaw.ch/entscheid/vd_omni_PE.2004.0040</w:t>
      </w:r>
    </w:p>
    <w:p>
      <w:r>
        <w:t>FR: VD_OMNI PE.2004.0040 du 31 octobre 2006</w:t>
      </w:r>
    </w:p>
    <w:p>
      <w:r>
        <w:t>IT: VD_OMNI PE.2004.0040 del 31 ottobre 2006</w:t>
      </w:r>
    </w:p>
    <w:p>
      <w:pPr>
        <w:pStyle w:val="Heading2"/>
      </w:pPr>
      <w:r>
        <w:t>Regeste</w:t>
      </w:r>
    </w:p>
    <w:p>
      <w:r>
        <w:t>X. c/Service de la population (SPOP) | Recours rejeté en matière de renouvellement d'autorisation de séjour pour études; la sortie de Suisse de la recourante au terme de ses études n'est pas assurée, car elle soutient qu'un retour dans son pays d'origine lui occasionnerait un traumatisme psychique et que ses attaches sont en Suisse, pays dans lequel elle vit depuis 1996. Elle a d'ailleurs déposé une demande de permis humanitaire, ce qui démontre sa volonté de demeurer en Suisse au terme de ses études. Enfin, il faut relever que le but initial du séjour en Suisse de la recourante, âgée de 38 ans, est atteint puisqu'elle a obtenu le diplôme convoité en octobre 2002.</w:t>
      </w:r>
    </w:p>
    <w:p>
      <w:pPr>
        <w:pStyle w:val="Heading2"/>
      </w:pPr>
      <w:r>
        <w:t>Erwägungen</w:t>
      </w:r>
    </w:p>
    <w:p>
      <w:r>
        <w:rPr>
          <w:b/>
        </w:rPr>
        <w:t>E. 1</w:t>
      </w:r>
    </w:p>
    <w:p>
      <w:r>
        <w:t>a) La loi fédérale sur le séjour et l'établissement des étrangers du 26 mars 1931 (ci-après :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année, la première fois (art. 5 al. 1 LSEE), et elle n'est valable que pour le canton qui l'a délivrée (art. 8 al. 1 LSEE). b)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(ci-après :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Ces conditions sont cumulatives (arrêt TA PE 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non publié 2A.269/1999 du 12 janvier 2000). La jurisprudence du tribunal privilégie en premier lieu les étudiants jeunes qui ont un intérêt immédiat à obtenir une formation; les autorisations de séjour pour études peuvent toutefois être délivrées à des requérants plus âgés si la formation choisie en Suisse correspond à un complément à celle déjà obtenue à l'étranger. Cependant, le Tribunal administratif applique le critère de l'âge de manière retenue en tenant compte de l'ensemble des circonstances (v. par exemple arrêt TA 2001/0497 du 29 mai 2002 et les réf. cit.). c) Selon les directives LSEE de l'Office fédéral des migrations (chiffre 513), les étrangers qui ont terminé avec succès leurs études doivent quitter la Suisse. Entamer plusieurs formations à la suite ne saurait correspondre au but fixé par la politique en matière d'immigration. Un changement de l'orientation des études pendant la formation ne serait admis que dans des cas exceptionnels et dûment justifiés. Le tribunal a ainsi admis les compléments de formation d'étudiantes qui avaient obtenu le diplôme de l'Ecole de Français Moderne en vue d'entreprendre des études auprès de l'Ecole d'Etudes Sociales et Pédagogiques de Lausanne (voir arrêts PE 2000/0095 du 24 août 2000 et PE 2003/0387 du 6 mai 2004). d) En l’espèce, la question de savoir si la poursuite des études, après l’obtention du diplôme de l’EFM, auprès de la Faculté des lettres de l’Université de Lausanne constitue un changement d’orientation, peut demeurer ouverte. En effet, le problème réside principalement dans le fait que la sortie de Suisse de la recourante au terme de ses études n’est pas assurée. Au contraire, elle apparaît très peu vraisemblable, puisque la recourante soutient que son retour dans son pays d’origine lui occasionnerait un traumatisme psychique et que ses attaches sont en Suisse, pays dans lequel elle vit depuis 1996. Elle a d’ailleurs déposé une demande de permis humanitaire, ce qui démontre sa volonté de demeurer en Suisse au terme de ses études. En outre, il faut relever que la recourante est âgée de 38 ans et que le but initial de son séjour en Suisse est atteint, puisqu’elle a obtenu le diplôme de l’EFM en octobre 2002. Le tribunal admet qu’il doit être difficile pour la recourante de ne pas pouvoir terminer la formation entreprise, mais la poursuite de cette formation jusqu’au stade avancé actuel n’a été rendue possible que par la procédure de demande de permis humanitaire engagée par la recourante, qui est étrangère au présent cas d’espèce. Dès lors, le SPOP n’a pas excédé ou abusé de son pouvoir d’appréciation en refusant de prolonger l’autorisation de séjour pour études de la recourante.</w:t>
      </w:r>
    </w:p>
    <w:p>
      <w:r>
        <w:rPr>
          <w:b/>
        </w:rPr>
        <w:t>E. 2</w:t>
      </w:r>
    </w:p>
    <w:p>
      <w:r>
        <w:t>Il résulte des considérants qui précèdent que le recours doit être rejeté et la décision attaquée maintenue. Au vu de ce résultat, un émolument de justice sera mis à la charge de la recourante qui n’aura pas droit à des dépens (art. 55 LJPA). Suite à une séance de coordination de la Chambre de police des étrangers (art. 21 al. 1 ROTA), il a été décidé qu'en cas de rejet du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