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PE.2003.0513 vom 7. Januar 2005</w:t>
      </w:r>
    </w:p>
    <w:p>
      <w:r>
        <w:t>VD Tribunal cantonal, 2005-01-07, FR</w:t>
      </w:r>
    </w:p>
    <w:p>
      <w:r>
        <w:rPr>
          <w:b/>
        </w:rPr>
        <w:t xml:space="preserve">Quelle: </w:t>
      </w:r>
      <w:r>
        <w:t>https://mcp.opencaselaw.ch/entscheid/vd_omni_PE.2003.0513</w:t>
      </w:r>
    </w:p>
    <w:p>
      <w:r>
        <w:t>FR: VD_OMNI PE.2003.0513 du 7 janvier 2005</w:t>
      </w:r>
    </w:p>
    <w:p>
      <w:r>
        <w:t>IT: VD_OMNI PE.2003.0513 del 7 gennaio 2005</w:t>
      </w:r>
    </w:p>
    <w:p>
      <w:pPr>
        <w:pStyle w:val="Heading2"/>
      </w:pPr>
      <w:r>
        <w:t>Regeste</w:t>
      </w:r>
    </w:p>
    <w:p>
      <w:r>
        <w:t>c/Service de la population (SPOP) | Le recourant a obtenu une autorisation de séjour à la suite de son mariage avec un ressortissant suisse. Le SPOP a considéré à bon droit que ce mariage est vidé de toute substance et qu'il n'existe plus que formellement. Cette union est invoquée abusivement. Rejet du recours.</w:t>
      </w:r>
    </w:p>
    <w:p>
      <w:pPr>
        <w:pStyle w:val="Heading2"/>
      </w:pPr>
      <w:r>
        <w:t>Volltext</w:t>
      </w:r>
    </w:p>
    <w:p>
      <w:r>
        <w:t>Vaud Tribunal cantonal Cour de droit administratif et public 07.01.2005 PE.2003.0513</w:t>
      </w:r>
    </w:p>
    <w:p>
      <w:r>
        <w:t>c/Service de la population (SPOP) | Le recourant a obtenu une autorisation de séjour à la suite de son mariage avec un ressortissant suisse. Le SPOP a considéré à bon droit que ce mariage est vidé de toute substance et qu'il n'existe plus que formellement. Cette union est invoquée abusivement. Rejet du recours.</w:t>
      </w:r>
    </w:p>
    <w:p>
      <w:r>
        <w:t>CANTON DE VAUD TRIBUNAL ADMINISTRATIF Arrêt du 7 janvier 2005 Composition M. Pierre-André Marmier, président; M. Pascal Martin et M. Pierre Allenbach, assesseurs. recourant X.________, à 1.********, dont le conseil est l'avocat Eduardo REDONDO, Rue du Simplon 18, à 1800 Vevey 2, autorité intimée Service de la population (SPOP), à Lausanne, I Objet Refus de renouveler l'autorisation de séjour Recours X.________ contre décision du Service de la population du 4 décembre 2003 (VD 684'359) refusant de lui renouveler son autorisation de séjour Vu les faits suivants A. X.________, né le 25 juin 1967, est originaire de Serbie et du Monténégro. A la suite de son mariage célébré au Kosovo le 4 novembre 2000 avec Y.________, Suissesse, il est entré dans notre pays le 4 novembre 2000 pour y rejoindre son épouse. B. Le 2 février 2001, le Bureau des étrangers de la commune de Bex a informé le SPOP du fait que les époux Z.________ ne faisaient pas ménage commun, chacun vivant dans son propre logement. Dans un courrier daté du 4 juillet 2001, X.________ expliquent qu'ils ont loué un studio à Yvorne pour y effectuer "…. de petits travaux bénévoles de secrétariat ". C. A la demande du SPOP, la police municipale de Bex a établi un premier rapport, le 8 octobre 2001 duquel il résulte notamment que X.________ occupe, depuis le début de l'année 2001, un studio à 2.******** où elle vit avec un autre ressortissant yougoslave; selon ce même rapport, les époux Z.________ ont déclaré qu'ils n'avaient pas conclu un mariage de complaisance. Un second rapport de la police municipale de Bex, du 18 novembre 2002, mentionne que -X.________ a admis avoir menti précédemment, et qu'elle reconnaissait désormais que son mari l'avait épousée dans le seul but d'obtenir un permis de travail. D.               Par convention signée le 17 décembre 2002 sous l'autorité du Président du Tribunal d'arrondissement de l'Est vaudois, les époux Z.________ sont convenus de vivre séparés jusqu'au 31 mars suivant. E.                Par décision du 4 décembre 2003, le Service de la population a refusé de prolonger l'autorisation de séjour délivrée à X.________. Cette décision est motivée comme il suit : "(…) A l'analyse du dossier, nous relevons : · que l'intéressé a obtenu une autorisation de séjour suite à son mariage avec une ressortissante suisse survenu le 15 mars 2000 à l'étranger; · que ce couple s'est séparé après un laps de temps relativement court; · qu'aucun enfant n'est issu de cette union; · que depuis, aucune reprise de la vie commune n'est intervenue; · qu'ainsi invoquer ce mariage pour obtenir une autorisation de séjour constitue un abus de droit manifeste (Directives fédérales 623.13). (…)". F.                X.________ a recouru contre cette décision le 27 décembre 2003, par l'intermédiaire de l'avocat Eduardo Redondo en concluant au renouvellement de son autorisation de séjour. En substance, il fait valoir qu'il a réellement formé une union conjugale avec son épouse, et que son mariage ne saurait être considéré comme fictif au sens de l'art. 7 al. 2 LSEE. Au surplus, il conteste l'existence d'un abus de droit manifeste comme le retient le SPOP. G.               L'autorité intimée s'est déterminée le 11 février 2004. Après avoir développé ses arguments, elle a conclu au rejet du recours. H.                Le 18 mars 2004, l'avocat Eduardo Redondo a versé deux pièces au dossier, dont des photographies du couple Z.________. Puis, le 30 avril suivant, le conseil d'X.________ a déposé une brève détermination aux termes de laquelle il a relevé que nonobstant leur séparation, les époux Z.________ étaient susceptibles de reprendre en tout temps la vie commune. I.                 Les arguments des parties seront examinés, en tant que de besoin, dans les considérants qui suivent. J.                Le tribunal a délibéré par voie de circulation. Considérant en droit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Aux termes de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il n'existe pas lorsque le mariage est contracté dans le but d'éluder les dispositions sur le séjour et l'établissement des étrangers et notamment celles sur la limitation du nombre des étrangers (al. 2). Dans le cas particulier, si l'on peut émettre des doutes sérieux sur les motifs du mariage, la décision querellée ne semble pas reprocher au recourant la conclusion d'un mariage fictif, mais seulement un abus de droit à invoquer un mariage manifestement vidé de toute substance dans le seul but de conserver une autorisation de séjour. 6.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7.         En l'espèce, les époux Z.________ se sont mariés au mois de mars 2000 pour se séparer à tout le moins le 17 décembre 2002 voire probablement avant cette date. Depuis lors, ils n'ont pas repris la vie commune et il n'existe pas d'indice qu'ils aient eu un contact dans l'intervalle. Dans ces conditions, le tribunal considère, comme l'a fait l'autorité intimée, que le mariage des époux Z.________ est vidé de toute substance et n'existe aujourd'hui plus que formellement. Force est donc d'admettre que la seule finalité de cette union est de permettre au recourant d'assurer la poursuite de son séjour en Suisse, ce qui constitue un abus de droit manifeste. Il apparaît que la situation du couple n'est pas conforme à l'art. 7 al. 1 LSEE, puisque cette disposition tend uniquement à assurer juridiquement la vie commune en Suisse, et non pas le séjour sur le territoire helvétique du conjoint étranger sans qu'une reprise réelle de la vie commune paraisse envisageable. 8.         En conclusion, la décision entreprise ne relève ni d'un abus, ni d'un excès du pouvoir d'appréciation dont dispose l'autorité intimée. Le recours sera donc rejeté, et un nouveau délai de départ fixé au recourant pour quitter le territoire vaudois (art. 12 al. 3 LSEE). Vu l'issue du pourvoi, un émolument de procédure sera mis à la charge de l'intéressé qui, pour la même raison, n'a pas droit à des dépens. Par ces motifs le Tribunal administratif arrête: I. Le recours est rejeté. II. La décision du Service de la population du 4 décembre 2003 est maintenue. III. Un délai échéant le 28 février 2005 est imparti à X.________, pour quitter le territoire vaudois. IV. Un émolument de procédure de 500 (cinq cents) francs, somme compensée par le dépôt de garantie versé, est mis à la charge du recourant. V. Il n'est pas alloué de dépens. ip/Lausanne, le 7 janvier 2005 Le président: Le présent arrêt est communiqué aux destinataires de l'avis d'envoi ci-joint + un exemplaire à l'IMES.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