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PE.2003.0266 vom 30. September 2003</w:t>
      </w:r>
    </w:p>
    <w:p>
      <w:r>
        <w:t>VD Tribunal cantonal, 2003-09-30, FR</w:t>
      </w:r>
    </w:p>
    <w:p>
      <w:r>
        <w:rPr>
          <w:b/>
        </w:rPr>
        <w:t xml:space="preserve">Quelle: </w:t>
      </w:r>
      <w:r>
        <w:t>https://mcp.opencaselaw.ch/entscheid/vd_omni_PE.2003.0266</w:t>
      </w:r>
    </w:p>
    <w:p>
      <w:r>
        <w:t>FR: VD_OMNI PE.2003.0266 du 30 septembre 2003</w:t>
      </w:r>
    </w:p>
    <w:p>
      <w:r>
        <w:t>IT: VD_OMNI PE.2003.0266 del 30 settembre 2003</w:t>
      </w:r>
    </w:p>
    <w:p>
      <w:pPr>
        <w:pStyle w:val="Heading2"/>
      </w:pPr>
      <w:r>
        <w:t>Regeste</w:t>
      </w:r>
    </w:p>
    <w:p>
      <w:r>
        <w:t>c/SPOP | L'acte par lequel le Chef du DIRE avise les intéressés qu'il ne transmettra pas à l'autorité fédérale leur dossier en vue d'un réexamen de leur cas (cf. procédure fixée par la circulaire ODR/OFE du 21.12.2001) n'est pas une décision susceptible de recours. Recours irrecevable (solution adoptée conformément à l'art. 21 ROTA qui s'impose aux sections du TA). Voir l'arrêt PE 2002/0529 du 26 mars 2003.</w:t>
      </w:r>
    </w:p>
    <w:p>
      <w:pPr>
        <w:pStyle w:val="Heading2"/>
      </w:pPr>
      <w:r>
        <w:t>Erwägungen</w:t>
      </w:r>
    </w:p>
    <w:p>
      <w:r>
        <w:rPr>
          <w:b/>
        </w:rPr>
        <w:t>E. 14</w:t>
      </w:r>
    </w:p>
    <w:p>
      <w:r>
        <w:t>LAsi). Introduit en 1990 (Arrêté fédéral urgent sur la procédure d'asile du 22 juin 1990, ROLF 1990 938), ce principe répond à la nécessité de ne pas favoriser les requérants d'asile par rapport aux étrangers cherchant à obtenir une autorisation de séjour et d'éviter d'autre part que les requérants ne fassent traîner la procédure d'asile (voir message du Conseil fédéral, FF 1990 II 584 et 585). Il interdit d'une part aux requérants d'engager une procédure visant l'octroi d'une autorisation de police des étrangers pendant toute la durée de la procédure d'asile, et annule d'autre part toute procédure tendant à la délivrance d'une autorisation de séjour qui serait pendante au moment du dépôt de la demande. La période de barrage va du dépôt de la demande d'asile jusqu'à la décision sur cette demande et, en cas de rejet de celle-ci, jusqu'au départ de Suisse de l'intéressé ou alors au prononcé d'une mesure de substitution (soit d'une admission provisoire). Des exceptions limitées sont prévues, lorsque l'étranger a droit à une autorisation de séjour, soit pratiquement dans les hypothèses visées par les art. 7 al. 1 et 17 al. 2 LSEE, ou encore celle d'un traité international. 4.                     Dans la présente espèce, les recourants, qui ne peuvent invoquer un droit à la délivrance d'une autorisation de séjour, sont exclus de par l'effet de l'art. 14 LAsi de toute procédure leur permettant d'obtenir une autorisation de séjour en Suisse, et cette situation durera aussi longtemps qu'ils n'auront pas quitté le pays. L'hypothèse d'une éventuelle admission provisoire en lieu et place du renvoi a déjà été examinée par les autorités fédérales compétentes (ODR, puis Commission fédérale de recours) et la question a été résolue, de manière définitive, par la négative. A cela s'ajoute qu'une admission provisoire pour détresse personnelle grave (art. 44 al. 3 LAsi) n'entre pas davantage en ligne de compte, la décision définitive de la Commission de recours en matière d'asile du 11 janvier 2002 étant intervenue moins de quatre ans après la demande d'asile déposée par les intéressés le 12 janvier et le 2 février 1998. Comme le tribunal de céans a déjà eu l'occasion de la juger à plusieurs reprises (cf. notamment arrêt de principe TA PE 2002/0529 du 26 mars 2003, arrêts TA PE 2002/0533 du 14 mai 2003 et PE 2003/0289 du 3 septembre 2003), on ne voit dans ces conditions pas où, dans une telle situation, il y aurait place pour une compétence décisionnelle de l'autorité cantonale. Il est vrai que, par voie de circulaire, les autorités fédérales compétentes (OFE et ODR) ont aménagé une voie particulière de réexamen permettant de remettre en question sur demande de l'autorité cantonale un refus d'admission provisoire dans les cas où les étrangers en cause peuvent se prévaloir d'une situation de détresse personnelle grave. Mais cette procédure particulière reste de la compétence exclusive de l'autorité fédérale même si dans le système ainsi mis en place, cette dernière n'entre en matière que si le canton est favorable à une telle issue. La demande présentée par l'autorité cantonale implique bien évidemment un avis favorable de cette dernière. Or pour nécessaire qu'il soit, cet avis n'est qu'un élément d'appréciation à l'intention de l'autorité de décision, dans le processus de réexamen. Il ne fait naître, ni ne définit, ni encore ne modifie aucun droit ou obligation et ne change rien au statut des étrangers concernés. Il ne s'agit dès lors pas d'une décision au sens du droit vaudois ou du droit fédéral (voir par exemple ATF 116 Ib 260, consid. 1d). On est très loin d'une situation comparable à celle du permis dit "humanitaire". L'art. 13 litt. f OLE ne règle que la question (tranchée par l'autorité fédérale) de l'exemption des mesures de limitation. Sans une décision cantonale d'autorisation de séjour, l'application de cette disposition n'a aucun effet, raison pour laquelle l'OFE n'entre en matière qu'après s'être assuré de la volonté du canton de délivrer une autorisation. A ces considérations, il convient encore d'ajouter que l'exercice d'une compétence décisionnelle est soumis au principe général de la légalité. Cela signifie qu'en dehors des cas où un pouvoir décisionnel résulte de la simple compétence d'exécution d'une autorité, ou encore du pouvoir général de police (voir par exemple ATF 121 I 22 consid. 4), la compétence d'accomplir un acte de puissance publique doit faire l'objet de normes juridiques, et non pas de simples règles internes (voir P. Moor, Droit administratif, Vol. III, 1.2.2.4). Or, comme on l'a vu, l'intervention de l'autorité vaudoise dans la procédure particulière de réexamen décrite ci-dessus résulte d'une circulaire, soit d'une ordonnance administrative qui n'est pas assimilée à une règle de droit. Il s'agit d'un acte qui contient au premier chef des règles visant le comportement interne de l'administration, s'adresse aux fonctionnaires hiérarchiquement subordonnés et poursuit des buts qui peuvent être très divers (voir un ATF récent du 7 mai 2002, SJ 2002 I 457). En l'espèce, la circulaire commune OFE/ODR a pour but d'organiser pratiquement la procédure de réexamen, mais elle ne peut en aucun cas constituer une base légale octroyant un pouvoir décisionnel au Chef du Département des institutions et des relations extérieures. Enfin, on n'est pas dans une situation où selon la jurisprudence il peut y avoir à la rigueur une voie de recours même en l'absence de décision formelle, lorsque le besoin de protection juridique l'exige. Tel est le cas si une autorité refuse à tort de prendre une décision ou tarde à le faire (déni de justice formel). La question peut aussi se poser en cas d'actes matériels (Realakte) positifs, par lesquels l'Etat violerait les droits fondamentaux sans prendre de décision au sens strict. Mais il doit dans tous les cas s'agir d'actes qui fondent un besoin spécial de protection juridique en raison de leur contenu ou des droits fondamentaux touchés (voir un arrêt du Tribunal fédéral 2P.96/2000 du 8 juin 2001, qui cite ATF 126 I 250 consid. 2d), ce qui n'est pas le cas en l'espèce. La théorie du "Realakte" a d'ailleurs été développée en relation avec les garanties de procédure découlant de l'art. 13 CEDH (voir ATF 127 I 87 déjà cité). Or, la question ne se pose pas dans le cas des recourants qui ne peuvent se prévaloir ni de l'art. 6 CEDH (JAAC 61 (1997) N° 121) ni de l'art. 8 CEDH (ATF 126 II 335) et n'ont aucun droit à une autorisation de séjour. 5.                     Il résulte des considérants qui précèdent que, dans la mesure où la lettre adressée le 21 juillet 2003 au mandataire des recourants par le SPOP n'a pas la portée d'une décision, un recours au Tribunal administratif est exclu. Le pourvoi doit dans ces conditions être déclaré irrecevable. Manifestement mal fondé, le présent arrêt peut être rendu en application de l'art. 35a LJPA, à teneur duquel un recours apparaissant manifestement mal fondé sera rejeté dans les meilleurs délais par un arrêt sommairement motivé, rendu sans autre mesure d'instruction que la production du dossier. Vu l'issue du pourvoi, le présent arrêt sera rendu aux frais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