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PE.2003.0170 vom 30. Januar 2004</w:t>
      </w:r>
    </w:p>
    <w:p>
      <w:r>
        <w:t>VD Tribunal cantonal, 2004-01-30, FR</w:t>
      </w:r>
    </w:p>
    <w:p>
      <w:r>
        <w:rPr>
          <w:b/>
        </w:rPr>
        <w:t xml:space="preserve">Quelle: </w:t>
      </w:r>
      <w:r>
        <w:t>https://mcp.opencaselaw.ch/entscheid/vd_omni_PE.2003.0170</w:t>
      </w:r>
    </w:p>
    <w:p>
      <w:r>
        <w:t>FR: VD_OMNI PE.2003.0170 du 30 janvier 2004</w:t>
      </w:r>
    </w:p>
    <w:p>
      <w:r>
        <w:t>IT: VD_OMNI PE.2003.0170 del 30 gennaio 2004</w:t>
      </w:r>
    </w:p>
    <w:p>
      <w:pPr>
        <w:pStyle w:val="Heading2"/>
      </w:pPr>
      <w:r>
        <w:t>Regeste</w:t>
      </w:r>
    </w:p>
    <w:p>
      <w:r>
        <w:t>c/SPOP | L'octroi d'une autorisation de séjour et de travail annuelle à la recourante, équatorienne, se heurte à l'art. 8 OLE. Séjour illégal et travail illégal depuis 1999. La durée du séjour en Suisse de la recourante et de sa fille ne constitue pas à elle seule un cas de rigueur. Absence d'intégration rendant un départ de Suisse impossible.</w:t>
      </w:r>
    </w:p>
    <w:p>
      <w:pPr>
        <w:pStyle w:val="Heading2"/>
      </w:pPr>
      <w:r>
        <w:t>Erwägungen</w:t>
      </w:r>
    </w:p>
    <w:p>
      <w:r>
        <w:rPr>
          <w:b/>
        </w:rPr>
        <w:t>E. 3</w:t>
      </w:r>
    </w:p>
    <w:p>
      <w:r>
        <w:t>litt. a OLE). Le dossier ne contient qu'une demande présentée par un employeur potentiel, la société Soleil Latino SA, pour un emploi d'employée non qualifiée dans le domaine de la restauration. A l'évidence, un tel emploi ne saurait correspondre à l'activité prévue à l'art. 8 al. 3 litt. a OLE, qui se réfère à des qualifications professionnelles si spécifiques qu'il serait impossible, voire très difficile, de les rencontrer chez un ressortissant de l'AELE ou de l'UE. La conclusion principale de la recourante doit donc être écartée. 2.                     A titre subsidiaire, la recourante sollicite l'octroi d'une autorisation de séjour fondée sur l'art. 13 litt. f OLE. L'autorité intimée s'y oppose en raison des infractions aux prescriptions de police des étrangers et de l'absence de réalisation des conditions de la circulaire OFE/ODR du 21 décembre 2001. a)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la recourante séjourne illégalement dans le canton de Vaud depuis fin 1999. Elle a exercé différentes activités lucratives en dehors de toute autorisation et aurait assurément poursuivi son séjour et son activité illégaux si elle n'avait pas été interpellée dans le cadre de l'enquête pénale dirigée contre son mari. 3.                     a)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violations caractérisées aux prescriptions en matière de police des étrangers tirée du séjour et travail illégaux fonde le SPOP à ne pas transmettre le dossier à l'IMES (TA arrêts PE 2003/0047 du 29 septembre 2003; PE 2003/0154 du 11 juillet 2003, PE 2002/0075 du 10 juillet 2002). b) Le régime légal permet donc de sanctionner le séjour et le travail sans autorisation par un renvoi; il en fait même une règle générale en normalement impérative. Des exceptions ne sont pas exclues (art. 3 al. 3 LSEE;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120 237 consid. 2b et les références citées), indépendamment du fait qu'elles ne doivent bien évidemment contenir aucune règle contraire aux dispositions légales applicables (ATF 117 Ib 225, consid. 4b).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c)  Il convient donc d'examiner si la recourante peut bénéficier d'une exception au regard de la circulaire OFE/ODR du 21 décembre 2001. Lorsque le SPOP a statué, le 4 avril 2003, la recourante et sa fille avaient vécu pendant approximativement quatre ans et neuf mois en Suisse, en tenant compte du séjour de neuf mois effectué en Equateur en 1999. Un tel séjour ne constitue pas à lui seul un motif suffisant de reconnaissance d'un cas de rigueur. Il faut encore que le requérant se soit bien intégré en Suisse, tant socialement que professionnellement. Or la recourante ne peut pas faire état d'une intégration particulièrement réussie. Elle a tout d'abord vécu dans le canton de Zurich où elle s'occupait du ménage de sa belle-mère et de son mari. Depuis qu'elle vit à Lausanne, elle n'a pas démontré qu'elle se soit particulièrement intégrée au tissu social de la ville. Elle suit certains cours de français par correspondance mais cet élément ne saurait être déterminant à lui seul. En fait, la recourante fait surtout valoir que son renvoi aurait des conséquences pénibles pour sa fille, qui a passé la plus grande partie de sa vie en Suisse. Agée de 8 ans, Y.________ est scolarisée à Lausanne, premier cycle, 2 ème année. En cas de retour dans son pays d'origine, elle rencontrerait assurément certaines difficultés d'adaptation. Elle est toutefois à un âge où de telles difficultés peuvent être surmontées. C'est en effet au moment de l'adolescence qu'un renvoi peut causer un déracinement pouvant constituer un cas de rigueur. Pour le surplus, les difficultés économiques que la recourante pourrait rencontrer dans son pays d'origine ne sauraient justifier l'admission d'un tel cas. En retenant que la recourante et sa fille ne sont pas à ce point intégrées dans le canton de Vaud, et à la Ville de Lausanne en particulier, qu'un départ ne puisse plus être exigé d'elles, l'autorité intimée n'a pas abusé de son pouvoir  d'appréciation. Il n'y a dès lors pas lieu de lui retourner le dossier pour nouvel examen et nouvelle décision. 3.                     Les considérants qui précèdent conduisent au rejet du recours, aux frais de la recourante, qui succombe (art. 55 al. 1 LJPA). Vu l'issue du pourvoi, un nouveau délai de départ doit être imparti à la recourante, conformément à l'art. 12 al. 3 LSEE.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