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PE.2002.0533 vom 14. Mai 2003</w:t>
      </w:r>
    </w:p>
    <w:p>
      <w:r>
        <w:t>VD Tribunal cantonal, 2003-05-14, FR</w:t>
      </w:r>
    </w:p>
    <w:p>
      <w:r>
        <w:rPr>
          <w:b/>
        </w:rPr>
        <w:t xml:space="preserve">Quelle: </w:t>
      </w:r>
      <w:r>
        <w:t>https://mcp.opencaselaw.ch/entscheid/vd_omni_PE.2002.0533</w:t>
      </w:r>
    </w:p>
    <w:p>
      <w:r>
        <w:t>FR: VD_OMNI PE.2002.0533 du 14 mai 2003</w:t>
      </w:r>
    </w:p>
    <w:p>
      <w:r>
        <w:t>IT: VD_OMNI PE.2002.0533 del 14 maggio 2003</w:t>
      </w:r>
    </w:p>
    <w:p>
      <w:pPr>
        <w:pStyle w:val="Heading2"/>
      </w:pPr>
      <w:r>
        <w:t>Regeste</w:t>
      </w:r>
    </w:p>
    <w:p>
      <w:r>
        <w:t>c/SPOP | L'acte par lequel le Chef du DIRE avise l'intéressée qu'il ne transmettra pas à l'autorité fédérale son dossier en vue d'un réexamen de son cas (cf. procédure fixée par la circulaire OFE/ODR du 21.12.2001) n'est pas une décision susceptible de recours. Recours irrecevable. (Solution adoptée conformément à l'art. 21 ROTA qui s'impose aux sections du TA). Voir l'arrêt PE 2002/0529 du 26 mars 2003.</w:t>
      </w:r>
    </w:p>
    <w:p>
      <w:pPr>
        <w:pStyle w:val="Heading2"/>
      </w:pPr>
      <w:r>
        <w:t>Erwägungen</w:t>
      </w:r>
    </w:p>
    <w:p>
      <w:r>
        <w:rPr>
          <w:b/>
        </w:rPr>
        <w:t>E. 14</w:t>
      </w:r>
    </w:p>
    <w:p>
      <w:r>
        <w:t>LAsi). Introduit en 1990 (Arrêté fédéral urgent sur la procédure d'asile du 22 juin 1990, ROLF 1990 938), ce principe répond à la nécessité de ne pas favoriser les requérants d'asile par rapport aux étrangers cherchant à obtenir une autorisation de séjour et d'éviter d'autre part que les requérants ne fassent traîner la procédure d'asile (voir message du Conseil fédéral, FF 1990 II 584 et 585). Il interdit d'une part aux requérants d'engager une procédure visant l'octroi d'une autorisation de police des étrangers pendant toute la durée de la procédure d'asile, et annule d'autre part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Dans la présente espèce, la recourante, qui ne peut invoquer un droit à la délivrance d'une autorisation de séjour, est exclue de par l'effet de l'art. 14 LAsi de toute procédure lui permettant d'obtenir une autorisation de séjour en Suisse, et cette situation durera aussi longtemps qu'elle n'aura pas quitté le pays. L'hypothèse d'une éventuelle admission provisoire en lieu et place du renvoi a été examinée par les autorités fédérales compétentes (ODR, puis Commission fédérale de recours) et la question a été résolue, de manière définitive, par la négative. A cela s'ajoute qu'une admission provisoire pour détresse personnelle grave (art. 44 al. 3 LAsi) n'entre pas davantage en ligne de compte, la décision définitive de la Commission de recours en matière d'asile du 27 septembre 1996 étant intervenue moins de quatre ans après la demande d'asile déposée par la recourante le 5 décembre 1994. On ne voit dans ces conditions pas où, dans une telle situation, il y aurait place pour une compétence décisionnelle de l'autorité cantonale. Il est vrai que, par voie de circulaire, les autorités fédérales compétentes (OFE et ODR) ont aménagé une voie particulière de réexamen permettant de remettre en question sur demande de l'autorité cantonale un refus d'admission provisoire dans les cas où les étrangers en cause peuvent se prévaloir d'une situation de détresse personnelle grave. Mais cette procédure particulière reste de la compétence exclusive de l'autorité fédérale même si dans le système ainsi mis en place, cette dernière n'entre en matière que si le canton est favorable à une telle issue. La demande présentée par l'autorité cantonale implique bien évidemment un avis favorable de cette dernière. Or pour nécessaire qu'il soit, cet avis n'est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On est très loin d'une situation comparable à celle du permis dit "humanitaire". L'art. 13 litt. f OLE ne règle que la question (tranchée par l'autorité fédérale) de l'exemption des mesures de limitation. Sans une décision cantonale d'autorisation de séjour, l'application de cette disposition n'a aucun effet, raison pour laquelle l'OFE n'entre en matière qu'après s'être assuré de la volonté du canton de délivrer une autorisation. A ces considérations, il convient encore d'ajouter que l'exercice d'une compétence décisionnelle est soumis au principe général de la légalité. Cela signifie qu'en dehors des cas où un pouvoir décisionnel résulte de la simple compétence d'exécution d'une autorité, ou encore du pouvoir général de police (voir par exemple ATF 121 I 22 consid. 4), la compétence d'accomplir un acte de puissance publique doit faire l'objet de normes juridiques, et non pas de simples règles internes (voir P. Moor, Droit administratif, Vol. III, 1.2.2.4). Or, comme on l'a vu, l'intervention de l'autorité vaudoise dans la procédure particulière de réexamen décrite ci-dessus résulte d'une circulaire, soit d'une ordonnance administrative qui n'est pas assimilée à une règle de droit. Il s'agit d'un acte qui contient au premier chef des règles visant le comportement interne de l'administration, s'adresse aux fonctionnaires hiérarchiquement subordonnés et poursuit des buts qui peuvent être très divers (voir un ATF récent du 7 mai 2002, SJ 2002 I 457). En l'espèce, la circulaire commune OFE/ODR a pour but d'organiser pratiquement la procédure de réexamen, mais elle ne peut en aucun cas constituer une base légale octroyant un pouvoir décisionnel au Chef du Département des institutions et des relations extérieures, sans même parler du point de savoir si elle n'est pas contraire aux règles légales (question que le tribunal laissera en l'espèce ouverte). Enfin, on n'est pas dans une situation où selon la jurisprudence il peut y avoir à la rigueur une voie de recours même en l'absence de décision formelle, lorsque le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ATF 126 I 250 consid. 2d), ce qui n'est pas le cas en l'espèce. La théorie du "Realakte" a d'ailleurs été développée en relation avec les garanties de procédure découlant de l'art. 13 CEDH (voir ATF 127 I 87 déjà cité). Or, la question ne se pose pas dans le cas de la recourante qui ne peut se prévaloir ni de l'art. 6 CEDH (JAAC 61 (1997) N° 121) ni de l'art. 8 CEDH (ATF 126 II 335) et n'a aucun droit à une autorisation de séjour. 5.                     S'agissant enfin des autres critiques formulées par la recourante dans ses écritures du 3 avril 2003, elles sont sans incidence. Si X.________ n'approuve pas le raisonnement juridique auquel s'est livré le tribunal de céans dans son arrêt du 26 mars 2003 (PE 2002/0529), elle doit faire valoir ses griefs dans le cadre d'un éventuel recours au Tribunal fédéral. Ledit jugement ayant préalablement fait l'objet d'une coordination entre les juges de la chambre de la police des étrangers (art. 21 règlement organique du Tribunal administratif du 18 avril 1997), sa solution s'impose aux sections du tribunal et il n'appartient donc pas à la présente section - au demeurant la même que celle ayant tranché la cause PE 2002/0529 - de s'écarter en l'espèce de sa motivation et/ou de son dispositif. 6.                     Il résulte des considérants qui précèdent que, dans la mesure où la lettre adressée le 3 décembre 2002 à X.________ par le SPOP n'a pas la portée d'une décision, un recours au Tribunal administratif est exclu. Le pourvoi doit dans ces conditions être déclaré irrecevable. Compte tenu de la situation économique de la recourante, l'arrêt sera rendu sans frais, l'intéressée n'ayant pas droit à des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