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PE.2002.0511 vom 21. Oktober 2003</w:t>
      </w:r>
    </w:p>
    <w:p>
      <w:r>
        <w:t>VD Tribunal cantonal, 2003-10-21, FR</w:t>
      </w:r>
    </w:p>
    <w:p>
      <w:r>
        <w:rPr>
          <w:b/>
        </w:rPr>
        <w:t xml:space="preserve">Quelle: </w:t>
      </w:r>
      <w:r>
        <w:t>https://mcp.opencaselaw.ch/entscheid/vd_omni_PE.2002.0511</w:t>
      </w:r>
    </w:p>
    <w:p>
      <w:r>
        <w:t>FR: VD_OMNI PE.2002.0511 du 21 octobre 2003</w:t>
      </w:r>
    </w:p>
    <w:p>
      <w:r>
        <w:t>IT: VD_OMNI PE.2002.0511 del 21 ottobre 2003</w:t>
      </w:r>
    </w:p>
    <w:p>
      <w:pPr>
        <w:pStyle w:val="Heading2"/>
      </w:pPr>
      <w:r>
        <w:t>Regeste</w:t>
      </w:r>
    </w:p>
    <w:p>
      <w:r>
        <w:t>c/SPOP | Confirmation d'une décision du SPOP rejetant une demande de regroupement familial en faveur de la mère d'un ressortissant irakien titulaire d'une autorisation d'établissement et marié à une ressortissante portugaise également titulaire d'un tel titre de séjour. Il n'est en effet pas démontré que la recourante ait bénéficié d'un soutien effectif et d'une certaine importance lorsqu'elle résidait dans son pays d'origine. Les conditions liées à une autorisation de séjour pour rentier ou pour raisons importantes ne sont pas non plus réalisées. En l'absence d'un lien de dépendance accrue entre la recourante et son fils domicilié en Suisse, une éventuelle application de l'art. 8 CEDH n'entre pas en ligne de compte.</w:t>
      </w:r>
    </w:p>
    <w:p>
      <w:pPr>
        <w:pStyle w:val="Heading2"/>
      </w:pPr>
      <w:r>
        <w:t>Erwägungen</w:t>
      </w:r>
    </w:p>
    <w:p>
      <w:r>
        <w:rPr>
          <w:b/>
        </w:rPr>
        <w:t>E. 2</w:t>
      </w:r>
    </w:p>
    <w:p>
      <w:r>
        <w:t>al. 2 OLCP). Cette ordonnance ne contient en revanche aucune disposition particulière sur le cercle des ayant-droit à une autorisation de séjour par regroupement familial. L'Office fédéral de l'immigration, de l'intégration et de l'émigration (IMES), qui se nommait à l'époque Office fédéral des étrangers, a émis en février 2002 des directives et commentaires concernant l'introduction progressive de la libre circulation des personnes entre la Confédération suisse et la Communauté européenne et ses Etats-membres notamment (Directives OLCP) qui visent à assurer l'application uniforme de l'ALCP et des textes qui en découlent. Il y est rappelé, en matière de regroupement familial pour les ascendants qui sont à charge, qu'il suffit qu'un soutien ait effectivement été accordé à ces personnes avant d'entrer en Suisse. Le tribunal de céans a précisé, en matière de regroupement familial pour les ascendants et en se basant sur la jurisprudence de la Cour de Justice des Communautés Européennes que ces derniers devaient avoir été effectivement au bénéfice d'un soutien d'une certaine importance de la part de leur famille avant leur entrée en Suisse (arrêt TA PE 2003/0011 du 15 juillet 2003). b) En l'espèce, il n'est pas établi que la recourante ait bénéficié d'un soutien d'une certaine importance de la part de son fils et de sa belle-fille portugaise avant leur rencontre à Damas en mars 2002. Les explications fournies à propos de ce soutien matériel sont en effet pour le moins contradictoires et peu convaincantes. Dans son recours, X.________ a en effet exposé qu'après 17 ans de séparation, elle avait pu revoir son fils en Syrie, que durant cette période, il avait tenté à une seule reprise de lui envoyer 50 $ US qui ne lui étaient jamais parvenus, que de toute manière, il aurait été impossible de lui faire parvenir quoi que ce soit, que ce n'était qu'à l'occasion de leur rencontre à Damas qu'il lui avait remis 1'000 $ US et qu'elle survivait difficilement avec la petite rente qu'elle touchait depuis le décès de son mari. Elle a confirmé dans son mémoire complémentaire du 12 février 2003 qu'il était matériellement impossible à son fils de lui faire parvenir de l'argent dans son pays d'origine. A l'occasion de sa correspondance du 23 juin 2003, elle a exposé qu'elle vivait chez l'une de ses filles dans son pays d'origine et qu'elle était aidée matériellement par son fils résidant en Suisse lorsqu'il arrivait à lui faire parvenir de l'argent. Enfin, dans ses explications du 23 juillet 2003, elle a à nouveau mentionné que son fils n'avait pu lui donner de l'argent que lors de leur rencontre en Syrie à concurrence d'environ 1'500 $ US et qu'il n'avait auparavant aucun moyen de lui faire parvenir quoi que ce soit. Elle a également relevé que son voyage à Damas avait été financé par un ami de son gendre et que c'est son fils domicilié en Suisse qui lui avait remboursé ses frais. Il apparaît donc que le fils de la recourante a la possibilité, par des voies détournées, d'apporter un soutien matériel à sa mère mais qu'en réalité c'est une de ses filles et son gendre qui en ont la charge, au travers du gîte et du couvert qu'ils lui procurent. La recourante ne peut donc pas être considérée comme étant à la charge de son fils et de sa belle-fille titulaires d'une autorisation d'établissement dans notre pays, à défaut de soutien de ces derniers lorsqu'elle résidait dans son pays d'origine. Elle ne peut donc pas bénéficier d'une autorisation de séjour par regroupement familial. 5.                     a) La demande de la recourante doit également être examinée sous l'angle de l'art. 34 de l'Ordonnance du Conseil fédéral du 6 octobre 1996 limitant le nombre des étrangers (OLE). Selon cette disposition, une autorisation de séjour peut être accordée à des rentiers, lorsque le requérant : a) a plus de 55 ans; b) a des attaches étroites avec la Suisse; c) n'exerce plus d'activité lucrative ni en Suisse, ni à l'étranger; d) transfert en Suisse le centre de ses intérêts et e) dispose des moyens financiers nécessaires. Ces conditions sont cumulatives (voir par exemple arrêt TA PE 2002/0288 du 27 janvier 2003 et les références citées).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seul à tous ses besoins dans l'hypothèse où il devrait vivre de manière indépendante, par exemple dans un établissement médico-social (arrêt TA PE 2003/0011 du 15 juillet 2003 et les références citées). b) En l'espèce et d'après les explications fournies par la recourante, cette dernière admet ne pas disposer des moyens financiers nécessaires au sens de la lettre e de l'art. 34 OLE. Elle a en effet clairement exposé qu'elle survivait péniblement au moyen de la rente qu'elle touchait depuis le décès de son mari et qu'elle était hébergée par une de ses filles et la famille de cette dernière. L'art. 34 OLE ne peut donc pas trouver application. 6.                     a)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des demandes d'autorisation de séjour fondées sur l'art. 36 OLE (voir par exemple arrêt TA PE 2003/0011 précité et les nombreuses références citées, notamment le renvoi aux ATF 119 Ib 43 et 122 II 186). L'art. 36 OLE doit donc être interprété restrictivement. Une application trop large de cette disposition s'écarterait en effet des buts de l'Ordonnance limitant le nombre des étrangers. En outre, cette disposition, conformément à la jurisprudence du tribunal de céans, ne permet pas d'obtenir un regroupement familial en faveur des ascendants, si les conditions liées à une telle autorisation de séjour ne sont pas réalisées (arrêt TA PE 2003/0011 déjà cité à plusieurs reprises). L'art. 36 OLE n'a pas non plus pour but d'autoriser des personnes ne remplissant pas les conditions de l'art. 34 OLE à séjourner durablement en Suisse (même arrêt). b) Le Tribunal administratif ne peut donc que constater que les motifs invoqués par la recourante à l'appui de sa demande ne constituent pas des raisons importantes au sens de l'art. 36 OLE. Le fait qu'elle se sente isolée dans son pays d'origine, ou, faut-il le rappeler, elle vit avec l'une de ses filles et sa famille, n'est pas décisif et ne la place pas dans une situation exceptionnelle et particulièrement pénible par rapport aux autres étrangers dont certains des enfants ont émigré et qui manifestent le désir de venir finir leur vie auprès de ces derniers. Enfin, la recourante n'a pas amené un seul indice qui aurait permis de constater que son état de santé eût justifié l'octroi d'une autorisation de séjour pour raisons importantes. C'est donc à bon droit aussi que le SPOP a considéré qu'aucune raison importante ne justifiait l'octroi d'une autorisation de séjour. 7.                     L'art. 8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d'une autorisation de séjour ne fait pas partie du noyau familial ("Kernfamilie") proprement dit, il ne peut se prévaloir de liens familiaux dignes de protection que s'il se trouve dans un rapport de dépendance avec les personnes admises à résider en Suisse (ATF 120 I b 257, JdT 1996 I 306 et les références citées). En l'espèce, un tel lien de dépendance accrue de la recourante envers son fils et sa famille résidant en Suisse n'est pas démontré. Le tribunal de céans constate au contraire qu'ils ont été séparés durant plus de 17 ans, période durant laquelle aucune démarche n'a été entreprise afin de faire venir la recourante dans notre pays. De plus, la recourante conserve la possibilité de vivre auprès de sa famille résidant en Irak. 8.                     Il ressort des considérants qui précèdent que le recours est en tous points mal fondé. Il doit donc être rejeté aux frais de son auteur qui ne se verra pas allouer de dépens (art. 55 LJPA), la décision attaquée étant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