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PE.2002.0135 vom 2. August 2002</w:t>
      </w:r>
    </w:p>
    <w:p>
      <w:r>
        <w:t>VD Tribunal cantonal, 2002-08-02, FR</w:t>
      </w:r>
    </w:p>
    <w:p>
      <w:r>
        <w:rPr>
          <w:b/>
        </w:rPr>
        <w:t xml:space="preserve">Quelle: </w:t>
      </w:r>
      <w:r>
        <w:t>https://mcp.opencaselaw.ch/entscheid/vd_omni_PE.2002.0135</w:t>
      </w:r>
    </w:p>
    <w:p>
      <w:r>
        <w:t>FR: VD_OMNI PE.2002.0135 du 2 août 2002</w:t>
      </w:r>
    </w:p>
    <w:p>
      <w:r>
        <w:t>IT: VD_OMNI PE.2002.0135 del 2 agosto 2002</w:t>
      </w:r>
    </w:p>
    <w:p>
      <w:pPr>
        <w:pStyle w:val="Heading2"/>
      </w:pPr>
      <w:r>
        <w:t>Regeste</w:t>
      </w:r>
    </w:p>
    <w:p>
      <w:r>
        <w:t>c/SPOP | Le juge administratif n'est pas limité par un jugement pénal renonçant à ordonner l'expulsion au sens de l'art. 10 al. 1 lit. a LSEE. Au surplus, le séjour du recourant en Suisse est d'une durée relativement courte (moins de 4 ans) et sa seule attache en Suisse est son épouse avec laquelle il n'a pas eu d'enfants et avec qui il ne vit effectivement que depuis quelques mois.</w:t>
      </w:r>
    </w:p>
    <w:p>
      <w:pPr>
        <w:pStyle w:val="Heading2"/>
      </w:pPr>
      <w:r>
        <w:t>Erwägungen</w:t>
      </w:r>
    </w:p>
    <w:p>
      <w:r>
        <w:rPr>
          <w:b/>
        </w:rPr>
        <w:t>E. 1</w:t>
      </w:r>
    </w:p>
    <w:p>
      <w:r>
        <w:t>LSEE, le conjoint étranger d'un ressortissant suisse a droit à l'octroi et à la prolongation de son autorisation de séjour. Ce droit s'éteint toutefois s'il existe un motif d'expulsion (art. 7 al. 1 3ème phrase LSEE). D'après l'art. 10 LSEE, l'étranger peut être expulsé de Suisse ou d'un canton notamment s'il a été condamné par une autorité judiciaire pour crime ou délit (lit. a), si sa conduite, dans son ensemble, et ses actes permettent de conclure qu'il ne veut pas s'adapter à l'ordre établi dans le pays qui lui offre l'hospitalité ou qu'il n'en est pas capable (lit. b) ou si lui-même, ou une personne aux besoins de laquelle il est tenu de pourvoir, tombe d'une manière continue et dans une large mesure à la charge de l'assistance publique (lit. d). X.________ se prévaut également du droit au respect de la vie privée et familiale garanti par l'art. 8 CEDH, respectivement par l'art. 13 Cst qui a une portée matérielle identique (ATF 126 II 377, cons. 7), pour s'opposer à l'éventuelle séparation de sa femme et obtenir le renouvellement de son autorisation de séjour. La principale condition pour l'application des dispositions susmentionnées réside dans le fait que les relations entre les époux doivent être effectivement et sérieusement vécues. Le tribunal de céans laissera cette question ouverte dans la mesure où, même si cette condition est remplie (sur ces exigences, cf. notamment ATF 122 II 1, cons. 1e; 122 II 289, cons. 1b; 124 II 361, cons. 1b et 126 II 377, cons. 2b/aa), le droit au respect de la vie privée et familiale garanti par l'art. 8 § 1 CEDH n'est pas absolu. En effet, l'art. 8 § 2 CEDH autorise l'ingérence d'une autorité publique dans l'exercice de ce droit "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L'art. 36 Cst, qui prescrit que toute restriction à un droit fondamental doit être fondée sur une base légale (al. 1), être justifiée par un intérêt public (al. 2), être proportionnée au but visé (al. 3) et que l'essence des droits fondamentaux est inviolable (al. 4), ne va pas moins loin que l'art. 8 § 2 CEDH (ATF 126 II 425, cons. 5a). Le refus d'octroyer, respectivement de prolonger comme en l'occurrence, l'autorisation de séjour du conjoint étranger d'une ressortissante helvétique suppose une pesée des intérêts en présence et l'examen de la proportionnalité de la mesure tant en vertu de l'art. 7 al. 1 LSEE que de l'art. 8 § 2 CEDH (ATF 120 Ib 129, cons. 4a et 4b et l'arrêt cité; 122 II 385, cons. 3a). Le résultat de cette pesée des intérêts, dans un tel contexte, n'est pas nécessairement le même que si une expulsion administrative devait être ordonnée. L'étranger expulsé ne peut en effet plus pénétrer sur le territoire suisse, alors que celui à qui l'autorisation de séjour a été refusée conserve cette possibilité. Compte tenu de cette différence dans la gravité de la mesure, on peut concevoir, dans des cas limites, que le refus de l'autorisation de séjour soit admissible alors que l'expulsion serait disproportionnée (ATF 120 Ib 6, cons. 4a, JT 1996 I 295). b) A cet égard, et contrairement à ce qu'affirme le recourant (cf. p. 5 de son pourvoi), il convient d'observer que le pouvoir d'examen de l'autorité, respectivement du juge administratif, n'est pas limité par le jugement prononcé par l'autorité pénale. Lorsque le juge pénal renonce à ordonner l'expulsion d'un condamné étranger en application de l'art. 55 CP ou l'ordonne en l'assortissant d'un sursis, les autorités de police des étrangers conservent le droit de prononcer l'expulsion administrative; elles peuvent donc se montrer plus sévères et décider indépendamment de l'appréciation de celui-ci (ATF 125 IV 1, cons. 5b; 124 II 289, cons. 3a; 122 II 433, cons. 2b; 114 Ib 1, cons. 3a, JT 1990 I 239). En effet, les deux mesures ne poursuivent pas les mêmes objectifs et sont fondées sur des considérations différentes. Le juge pénal a en vue la sanction et l'amendement du coupable et sa décision est dictée en premier lieu par des considérations tirées des chances de resocialisation de l'intéressé; il compare en principe les chances de réintégration du condamné en Suisse et dans son pays d'origine (ATF 122 IV 56, cons. 3a). L'autorité administrative, en revanche, est mue par le souci d'assurer l'ordre et la sécurité publics contre les agissements d'un étranger qui, par son comportement, s'est rendu indigne de l'hospitalité helvétique (cf. ATF 120 Ib 129, cons. 5b; JAAC 62.1, cons. 8). Dans la pesée des intérêts, l'autorité de police des étrangers peut certes tenir compte de la question de la resocialisation de l'étranger et de ses chances concrètes d'amendement, mais ces éléments ne sauraient être à eux seuls déterminants (ATF 125 II 105, cons. 2c; 122 II 433, cons. 2b; A. Wurzburger, La jurisprudence récente du Tribunal fédéral en matière de police des étrangers, RDAF 1997 I 267, p. 310). c) Le Tribunal fédéral a eu l'occasion de préciser que lorsque le refus d'octroyer, respectivement de prolonger, une autorisation de séjour se fondait sur la commission d'une infraction, la peine infligée par le juge pénal était le premier critère à prendre en considération pour évaluer la gravité de la faute et procéder à la pesée des intérêts (cf. notamment ATF 120 Ib 6, cons. 4b; ATF non publiés 2A.326/2000 du 30 octobre 2000, cons. 3b et, plus récemment, 2A.203/2001 du 13 juillet 2001, cons. 3b). A côté des infractions commises, on prendra également en considération le comportement général de l'intéressé sur le plan privé et professionnel, comme dans la vie quotidienne (A. Wurzburger, op. cit., p. 309). La durée du séjour en Suisse est aussi un élément important. En principe, plus elle est longue, plus l'autorité doit faire preuve de retenue dans le prononcé d'une expulsion administrative (ATF 125 II 521, cons. 2b; 122 II 433, cons. 2c). Il faut également tenir compte de l'âge auquel l'étranger est arrivé dans notre pays ainsi que de son degré d'intégration (mêmes arrêts). Il convient en outre d'examiner si l'on peut exiger des membres de la famille qui ont un droit de présence en Suisse qu'ils suivent l'étranger dont la délivrance, respectivement le renouvellement de l'autorisation de séjour est refusé. Pour trancher cette question, l'autorité ne doit pas statuer en fonction des convenances personnelles des intéressés, mais prendre objectivement en considération leur situation personnelle et l'ensemble des circonstances (ATF 110 Ib 201, cons. 2a, JT 1985 I 600 (rés); 116 Ib 353, cons. 3b, JT 1992 I 239; 122 II 1, cons. 2). Lorsqu'il s'agit de relations familiales entre époux, les circonstances du mariage ont également leur importance pour trancher la question de l'exigibilité du départ. Si le conjoint suisse connaît, au moment du mariage, l'existence de motifs susceptibles d'amener les autorités de police des étrangers à refuser à son conjoint la délivrance d'une autorisation, il ne peut pas exclure l'éventualité de devoir vivre sa vie de couple à l'étranger (ATF 116 Ib 353, cons. 3e et 3f précité). Dans tous les cas, l'exigibilité du départ des membres de la famille de l'étranger doit être d'autant plus facilement admise que le comportement de l'étranger en Suisse rend sa présence indésirable (ATF 116 Ib 353, cons. 3d, JT 1992 I 239). Ces critères rejoignent ceux que la Cour européenne des droits de l'homme (CourEDH) a récemment posés dans l'arrêt du 2 août 2001, Boutif c. Suisse. Outre ces éléments, la Cour tient également compte de la période qui s'est écoulée depuis la commission de l'infraction ainsi que la conduite de l'intéressé durant cette période, de la nationalité des diverses personnes concernées, de la situation familiale du requérant, par exemple la durée de son mariage, et d'autres éléments dénotant le caractère effectif de la vie familiale d'un couple, ainsi, naturellement, que de la naissance d'enfants légitimes et, le cas échéant, de leur âge. Mais la Cour ajoute que le simple fait qu'une personne risque de se heurter à des difficultés en accompagnant son conjoint dans son pays d'origine ne saurait en soi exclure une expulsion (chiffre 48 de l'arrêt). d) Cela étant précisé, il convient de souligner que le Tribunal fédéral fait montre d'une sévérité particulière et constante en matière de trafic de stupéfiants (cf. ATF 125 II 521, cons. 4a/aa et A. Wurzburger, op. cit., p. 308). Il a admis à plusieurs reprises qu'une condamnation à deux ans de privation de liberté constituait la limite à partir de laquelle, en général, il y avait lieu de refuser l'autorisation de séjour quand il s'agissait d'une demande d'autorisation initiale ou d'une requête de prolongation d'autorisation déposée après un séjour de courte durée (ATF 120 Ib 6, cons. 4b, JT 1996 I 295 et l'arrêt cité), ou de relative courte durée comme en l'espèce (trois ans et quatre mois, dont deux ans et demi en détention, précédés d'un séjour de six mois en tant que requérant d'asile). Ce principe vaut même lorsqu'on ne peut pas - ou difficilement - exiger de l'épouse de l'étranger qu'elle quitte la Suisse, ce qui empêche de fait les conjoints de vivre ensemble d'une manière ininterrompue. Dans un tel cas, admet le Tribunal fédéral, l'intérêt public à l'éloignement de l'étranger l'emporte normalement sur son intérêt privé - et celui de sa famille - à pouvoir rester en Suisse. Le tribunal de céans a lui aussi toujours fait preuve d'une sévérité particulière dans la pesée des intérêts à l'égard des étrangers condamnés pénalement en matière de stupéfiants, en particulier lorsque la peine atteignait ou excédait cette durée de deux ans (cf. notamment arrêts PE 96/0706 du 29 juillet 1997 confirmé par ATF 2A.399/1997 du 22 décembre 1997; PE 97/0136 du 8 septembre 1997; PE 96/0623 du 15 septembre 1997; PE 98/0114 du 31 mars 1998 confirmé par ATF 2A.182/1998 du 4 mai 1998; PE 00/0410 du 27 novembre 2000; PE 01/357 confirmé par ATF 2A.23/2002). Cette rigueur est d'ailleurs partagée par la CourEDH, qui a eu elle-même l'occasion de relever qu' " au vu des ravages de la drogue dans la population, et spécialement parmi les jeunes, il se conçoit sans peine que les autorités fassent preuve d'une grande fermeté à l'égard de ceux qui contribuent activement à la propagation du fléau " (arrêt C. c. Belgique du 7 août 1996, Recueil des arrêts et décisions 1996-III, ch. 35 p. 925). 6.                     En l'espèce, X.________ a fait l'objet le 20 décembre 2001 d'une sentence judiciaire de culpabilité pour "crime et délit" entraînant une peine de réclusion de deux ans et demi ferme. Il réalise manifestement le motif d'expulsion de l'art. 10 al. 1 lit. a LSEE (cf. ATF 125 II 521, cons. 3). Il importe peu de savoir si, en outre, sa conduite dans son ensemble et ses actes permettent de conclure qu'il ne veut pas s'adapter à l'ordre établi en Suisse ou qu'il n'en est pas capable (art. 10 al. 1 lit. b LSEE). De même, il n'est pas nécessaire d'examiner si, par manque de revenu, il y a un risque qu'il tombe avec son épouse de manière continue et dans une large mesure à la charge de l'assistance publique (art. 10 al. 1 lit. d LSEE). C'est principalement en raison d'un important trafic de stupéfiants (portant sur au minimum 65 grammes d'héroïne pure) que le recourant a été si sévèrement condamné. Il a agi par bande et par métier dans le cadre d'un réseau où il jouait un rôle non négligeable et était associé à d'autres compatriotes. La gravité de l'infraction commise est ainsi indéniable. Or, il n'est pas contestable que la protection de la collectivité publique face au développement du marché de la drogue constitue un intérêt public prépondérant justifiant l'éloignement de Suisse d'un étranger qui s'est rendu, comme en l'espèce, coupable d'infractions graves à la loi sur les stupéfiants. Les étrangers qui sont mêlés au commerce des stupéfiants doivent donc s'attendre à faire l'objet de mesures d'éloignement (cf. parmi d'autres ATF non publié 2A.522/1997 du 26 février 1998, cons. 5b, confirmé par la suite). Par ailleurs, il n'est pas encore possible aujourd'hui de considérer que tout risque de récidive est désormais exclu. En effet, le temps qui s'est écoulé entre la libération du recourant intervenue le 20 décembre 2001 et ce jour est trop court pour en déduire qu'il s'est définitivement amendé, bien qu'il ait un travail régulier depuis le 26 février 2002 (dans le même sens ATF non publié 2A.262/2001 du 22 août 2001, cons. 2b, où plus d'une année s'était écoulée). Par ailleurs, le recourant n'a effectué en Suisse qu'un séjour de relative courte durée (trois ans et quatre mois, dont deux ans et demi en détention, précédés d'un séjour de six mois en tant que requérant d'asile ). Ce fait n'est toutefois pas déterminant en l'occurrence, puisque le Tribunal fédéral a déjà admis l'expulsion d'un étranger titulaire d'une autorisation d'établissement, condamné à trois ans d'emprisonnement pour trafic de stupéfiants, qui était en Suisse depuis plus de dix ans (ATF non publié du 15 janvier 1997 dans la cause H c. CE genevois). En outre, l'intéressé n'est arrivé en Suisse qu'à l'âge de 21 ans et a donc passé toute sa jeunesse, son adolescence et le début de sa vie d'adulte dans son pays d'origine ou en Grèce. Or, c'est durant cette période de la vie que se forge la personnalité et l'attachement socioculturel à un pays (dans le même sens, ATF non publié 2A.203/2001 précité). Contrairement à ce qu'affirme le recourant (p. 10 de son mémoire de recours), on ne peut raisonnablement soutenir qu'il ait de très fortes attaches dans notre pays et ait rompu tous ses liens avec l'Albanie. En effet, toute sa famille de sang réside dans ce pays (cf. procès-verbal d'audition du 19.06.1999). De même, il était associé à des compatriotes dans le trafic de drogue auquel il a participé. 7.                     Les attaches personnelles du recourant avec la Suisse ne consistent à l'évidence que dans les relations qu'il entretiendrait avec son épouse et avec son beau-père. Les époux X.________ Y.________, mariés depuis trois ans, n'ont pas eu d'enfant. Il semble par ailleurs que Mme Y.________ X.________ n'avait aucune raison d'envisager au moment de son mariage, en avril 1999, l'éventualité de devoir aller vivre un jour sa vie de couple à l'étranger, en l'occurrence en Albanie. Au vu des pièces figurant au dossier de la cause et du fait que les époux X.________ n'habitaient pas ensemble, il semblerait que l'épouse du recourant ignorait les activités délictuelles de son mari, à tout le moins jusqu'à son incarcération le 19 juin 1999. Or, dans l'arrêt Boultif du 2 août 2001, la CourEDH a admis que le simple fait que l'épouse du requérant se heurte à des difficultés en accompagnant son conjoint dans son pays d'origine ne permettait pas en soi d'exclure l'expulsion de l'étranger, respectivement le non-renouvellement de son autorisation de séjour. L'exigibilité du départ n'est en effet qu'un élément parmi d'autres à prendre en considération dans la balance des intérêts (cf. également ATF non publié 2A.262/2001 du 22 août 2001, cons. 2c/bb, qui reprend ces principes). Il importe en effet peu que le départ du recourant s'avère lourd de conséquences pour son épouse, qu'elle le suive ou non à l'étranger, puisque le non-renouvellement de son autorisation de séjour ne signifie pas la rupture complète des contacts avec sa conjointe. La relation conjugale peut être maintenue par des visites réciproques, notamment à l'occasion de voyages touristiques, puisque le recourant n'a pas fait l'objet d'une expulsion administrative, mais simplement d'un refus de renouvellement de son autorisation de séjour (dans ce sens, notamment ATF non publiés 2A.326/2000 du 30 octobre 2000, cons. 3c; 2A. 210/2000 du 6 novembre 2000, cons. 6c et 2A.203/2001 du 13 juillet 2001, cons. 3c; cf. ég. ATF 120 Ib 1, cons. 3a). On rappellera ici que les époux X.________ n'ont pas vécu ensemble du mois de février 1999 au mois de décembre 2001. En d'autres termes, en refusant de prolonger l'autorisation de séjour du recourant, l'autorité intimée n'empêche pas toute poursuite des relations conjugales que celui-ci entretient avec son épouse, même si elle les complique indubitablement. Cette ingérence dans le droit garanti par l'art. 8 § 1 CEDH reste toutefois parfaitement admissible par rapport à l'art. 8 § 2 CEDH compte tenu de la gravité du danger que représente pour l'ordre et la sécurité publics celui qui, comme le recourant, s'est, en pleine conscience, livré à un trafic de stupéfiants d'une gravité certaine et qui n'a pas fait preuve de scrupules particuliers à participer à ce marché de mort. Il faut considérer que l'intérêt public à éloigner X.________ l'emporte sur son intérêt privé et celui de son épouse à vivre ensemble dans notre pays. Le fait que l'intéressé bénéficie d'un emploi de durée indéterminée depuis le 26 février 2002 importe peu puisque cet élément, qui ressortit aux chances de resocialisation du recourant, n'est pas déterminant pour l'autorité de police des étrangers (cf. supra cons. 5b). L'autorité intimée a donc procédé à une pesée des intérêts qui n'est pas critiquable. 8.                     Sous l'angle de l'art. 8 § 2 CEDH, respectivement des art. 13 et 36 Cst, il faut par conséquent constater que la décision attaquée, fondée sur l'art. 10 LSEE, repose sur une base légale au sens formel. Elle tend à sauvegarder l'ordre et la sécurité publics et, vu le risque de récidive qu'on ne peut raisonnablement pas écarter pour l'instant, à prévenir la commission de nouvelles infractions pénales. Elle poursuit donc des intérêts publics légitimes, contrairement à ce que soutient le recourant (cf. p. 9 du mémoire de recours du 14 mars 2002). Enfin, au terme de la balance des intérêts qui vient d'être faite, la décision querellée s'avère proportionnée à l'ensemble des circonstances, de sorte qu'elle est pleinement conforme au droit conventionnel, respectivement au droit constitutionnel. Il ne faut d'ailleurs pas perdre de vue que le recourant n'est pas né en Suisse et qu'il ne peut pas être traité avec la clémence que pourrait revendiquer un étranger dit de la deuxième génération (cf. ATF 125 II 521, cons. 4b). On mentionnera au surplus que le Tribunal fédéral a confirmé le renvoi de Suisse d'un étranger âgé de 28 ans, entré en Suisse en 1991, marié à une Suissesse et ayant été condamné à des peines totalisant 30 mois de prison ferme pour des actes indépendants d'un trafic de stupéfiants (ATF non publié 2A.262/2001 du 22 août 2001 déjà cité). 9.                     En conclusion, le recours doit être rejeté et la décision entreprise confirmée. X.________ ayant satisfait à la justice pénale vaudoise, un nouveau délai de départ doit lui être imparti pour quitter le territoire vaudois (art. 12 al. 3 LSEE). Vu l'issue du pourvoi, les frais du présent arrêt seront mis à la charge du recourant qui, pour la même raison,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